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104" w:rsidRPr="007A567B" w:rsidRDefault="003D5104" w:rsidP="003D51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>Препис</w:t>
      </w:r>
    </w:p>
    <w:p w:rsidR="003D5104" w:rsidRPr="007A567B" w:rsidRDefault="003D5104" w:rsidP="003D51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67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3D5104" w:rsidRPr="007A567B" w:rsidRDefault="003D5104" w:rsidP="003D5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104" w:rsidRPr="007A567B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104" w:rsidRDefault="003D5104" w:rsidP="003D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A567B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Даване на съгласие за изграждане на чешма за обществено ползване в поземлен имот №48204.368.6 – частна общинска собственост, находящ се в землището на село Милковица</w:t>
      </w:r>
    </w:p>
    <w:p w:rsidR="003D5104" w:rsidRPr="007A567B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104" w:rsidRPr="007A567B" w:rsidRDefault="003D5104" w:rsidP="003D5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A567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D5104" w:rsidRPr="007A567B" w:rsidRDefault="003D5104" w:rsidP="003D5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104" w:rsidRPr="007A567B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3D5104" w:rsidRPr="007A567B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104" w:rsidRPr="007A567B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D5104" w:rsidRPr="007A567B" w:rsidRDefault="003D5104" w:rsidP="003D5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639C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9639C" w:rsidRPr="00B2212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т.8, т.23 и ал.2 от ЗМСМА </w:t>
      </w:r>
      <w:r w:rsidR="00E9639C" w:rsidRPr="00B2212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7, т.22  и чл. 6 от Правилника за организацията и дейността на Общински съвет Гулянци,</w:t>
      </w:r>
      <w:r w:rsidR="00E9639C" w:rsidRPr="00B22123">
        <w:rPr>
          <w:rFonts w:ascii="Times New Roman" w:hAnsi="Times New Roman" w:cs="Times New Roman"/>
          <w:sz w:val="24"/>
          <w:szCs w:val="24"/>
        </w:rPr>
        <w:tab/>
      </w:r>
    </w:p>
    <w:p w:rsidR="003D5104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104" w:rsidRPr="003D5104" w:rsidRDefault="003D5104" w:rsidP="003D5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9639C" w:rsidRDefault="00E9639C" w:rsidP="00E96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639C" w:rsidRPr="00B22123" w:rsidRDefault="00E9639C" w:rsidP="00E9639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2123">
        <w:rPr>
          <w:rFonts w:ascii="Times New Roman" w:hAnsi="Times New Roman" w:cs="Times New Roman"/>
          <w:sz w:val="24"/>
          <w:szCs w:val="24"/>
        </w:rPr>
        <w:tab/>
      </w:r>
      <w:r w:rsidRPr="00B2212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1.</w:t>
      </w:r>
      <w:r w:rsidRPr="00B221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Дава съгласие на „Люляците </w:t>
      </w:r>
      <w:proofErr w:type="gramStart"/>
      <w:r w:rsidRPr="00B22123">
        <w:rPr>
          <w:rFonts w:ascii="Times New Roman" w:eastAsia="Times New Roman" w:hAnsi="Times New Roman" w:cs="Times New Roman"/>
          <w:sz w:val="24"/>
          <w:szCs w:val="24"/>
          <w:lang w:eastAsia="bg-BG"/>
        </w:rPr>
        <w:t>2020“ ООД</w:t>
      </w:r>
      <w:proofErr w:type="gramEnd"/>
      <w:r w:rsidRPr="00B22123">
        <w:rPr>
          <w:rFonts w:ascii="Times New Roman" w:eastAsia="Times New Roman" w:hAnsi="Times New Roman" w:cs="Times New Roman"/>
          <w:sz w:val="24"/>
          <w:szCs w:val="24"/>
          <w:lang w:eastAsia="bg-BG"/>
        </w:rPr>
        <w:t>, ЕИК 206077137 с управител г-н Ивайло Радков да изгради за собствена сметка и със собствен труд чешма за обществено ползване в общински поземлен имот №48204.368.6, находящ се в землището на село Милковица, на минимум 3 (три) метра отстояние от съседния главен път при спазване разпоредбите на ЗУТ.</w:t>
      </w:r>
    </w:p>
    <w:p w:rsidR="00E9639C" w:rsidRDefault="00E9639C" w:rsidP="00E9639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212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2. Възлага на Кмета на Община Гулянци последващите съгласно закона действия по изпълнението.</w:t>
      </w:r>
    </w:p>
    <w:p w:rsidR="003D5104" w:rsidRDefault="003D5104" w:rsidP="00E9639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5104" w:rsidRDefault="003D5104" w:rsidP="00E9639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5104" w:rsidRDefault="003D5104" w:rsidP="003D5104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:……/п/…….</w:t>
      </w:r>
    </w:p>
    <w:p w:rsidR="003D5104" w:rsidRDefault="003D5104" w:rsidP="003D5104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3D5104" w:rsidRDefault="003D5104" w:rsidP="003D5104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5104" w:rsidRDefault="003D5104" w:rsidP="003D5104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5104" w:rsidRDefault="003D5104" w:rsidP="003D5104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3D5104" w:rsidRDefault="003D5104" w:rsidP="003D5104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39C"/>
    <w:rsid w:val="003D5104"/>
    <w:rsid w:val="00BE0E6C"/>
    <w:rsid w:val="00E9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7C9BB"/>
  <w15:chartTrackingRefBased/>
  <w15:docId w15:val="{A21B89EF-09DE-4DD9-99FF-084F811A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2023-04-05T12:45:00Z</dcterms:created>
  <dcterms:modified xsi:type="dcterms:W3CDTF">2023-04-06T08:42:00Z</dcterms:modified>
</cp:coreProperties>
</file>