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C3B" w:rsidRDefault="000D0C3B" w:rsidP="000D0C3B">
      <w:pPr>
        <w:autoSpaceDE w:val="0"/>
        <w:autoSpaceDN w:val="0"/>
        <w:adjustRightInd w:val="0"/>
        <w:spacing w:after="0" w:line="240" w:lineRule="auto"/>
        <w:jc w:val="both"/>
        <w:rPr>
          <w:rFonts w:ascii="Arbat-Bold" w:eastAsia="Times New Roman" w:hAnsi="Arbat-Bold" w:cs="Times New Roman"/>
          <w:color w:val="000000"/>
          <w:spacing w:val="-2"/>
          <w:kern w:val="28"/>
          <w:sz w:val="24"/>
          <w:szCs w:val="20"/>
          <w:lang w:val="en-GB"/>
        </w:rPr>
      </w:pPr>
      <w:bookmarkStart w:id="0" w:name="_GoBack"/>
    </w:p>
    <w:p w:rsidR="000D0C3B" w:rsidRDefault="000D0C3B" w:rsidP="000D0C3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0D0C3B" w:rsidRDefault="000D0C3B" w:rsidP="000D0C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0C3B" w:rsidRPr="00FD0DCA" w:rsidRDefault="000D0C3B" w:rsidP="000D0C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0D0C3B" w:rsidRPr="00FD0DCA" w:rsidRDefault="000D0C3B" w:rsidP="000D0C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0C3B" w:rsidRPr="00FD0DCA" w:rsidRDefault="000D0C3B" w:rsidP="000D0C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0C3B" w:rsidRPr="00FD0DCA" w:rsidRDefault="000D0C3B" w:rsidP="000D0C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0D0C3B" w:rsidRPr="00FD0DCA" w:rsidRDefault="000D0C3B" w:rsidP="000D0C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C3B" w:rsidRPr="00941DCC" w:rsidRDefault="000D0C3B" w:rsidP="000D0C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73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0D0C3B" w:rsidRPr="00FD0DCA" w:rsidRDefault="000D0C3B" w:rsidP="000D0C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C3B" w:rsidRPr="00FD0DCA" w:rsidRDefault="000D0C3B" w:rsidP="000D0C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0D0C3B" w:rsidRPr="00FD0DCA" w:rsidRDefault="000D0C3B" w:rsidP="000D0C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0C3B" w:rsidRPr="000D5902" w:rsidRDefault="000D0C3B" w:rsidP="000D0C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sz w:val="24"/>
          <w:szCs w:val="24"/>
        </w:rPr>
        <w:t xml:space="preserve">Поставяне на временно – </w:t>
      </w:r>
      <w:proofErr w:type="spellStart"/>
      <w:r w:rsidRPr="000D5902">
        <w:rPr>
          <w:rFonts w:ascii="Times New Roman" w:hAnsi="Times New Roman" w:cs="Times New Roman"/>
          <w:sz w:val="24"/>
          <w:szCs w:val="24"/>
        </w:rPr>
        <w:t>поставяеми</w:t>
      </w:r>
      <w:proofErr w:type="spellEnd"/>
      <w:r w:rsidRPr="000D5902">
        <w:rPr>
          <w:rFonts w:ascii="Times New Roman" w:hAnsi="Times New Roman" w:cs="Times New Roman"/>
          <w:sz w:val="24"/>
          <w:szCs w:val="24"/>
        </w:rPr>
        <w:t xml:space="preserve"> обекти –</w:t>
      </w:r>
      <w:proofErr w:type="spellStart"/>
      <w:r w:rsidRPr="000D5902">
        <w:rPr>
          <w:rFonts w:ascii="Times New Roman" w:hAnsi="Times New Roman" w:cs="Times New Roman"/>
          <w:sz w:val="24"/>
          <w:szCs w:val="24"/>
        </w:rPr>
        <w:t>вендинг</w:t>
      </w:r>
      <w:proofErr w:type="spellEnd"/>
      <w:r w:rsidRPr="000D5902">
        <w:rPr>
          <w:rFonts w:ascii="Times New Roman" w:hAnsi="Times New Roman" w:cs="Times New Roman"/>
          <w:sz w:val="24"/>
          <w:szCs w:val="24"/>
        </w:rPr>
        <w:t xml:space="preserve"> машина за пакетирани храни и напитки на площ 2 м</w:t>
      </w:r>
      <w:r w:rsidRPr="000D590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5902">
        <w:rPr>
          <w:rFonts w:ascii="Times New Roman" w:hAnsi="Times New Roman" w:cs="Times New Roman"/>
          <w:sz w:val="24"/>
          <w:szCs w:val="24"/>
        </w:rPr>
        <w:t xml:space="preserve"> на тротоарното платно от улица „Плевен“ пред сграда с идентификатор № 18099.401.2363.8, представляваща страда за търговия – покрит пазар, в град Гулянци съответстващ на Поземлен Имот с идентификатор № 18099.401.2363 по КККР на град Гулянци, община Гулянци, област Плевен.</w:t>
      </w:r>
    </w:p>
    <w:p w:rsidR="000D0C3B" w:rsidRPr="00FD0DCA" w:rsidRDefault="000D0C3B" w:rsidP="000D0C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0C3B" w:rsidRPr="00FD0DCA" w:rsidRDefault="000D0C3B" w:rsidP="000D0C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0D0C3B" w:rsidRPr="00FD0DCA" w:rsidRDefault="000D0C3B" w:rsidP="000D0C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C3B" w:rsidRPr="00476E9F" w:rsidRDefault="000D0C3B" w:rsidP="000D0C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69</w:t>
      </w:r>
    </w:p>
    <w:p w:rsidR="000D0C3B" w:rsidRPr="00FD0DCA" w:rsidRDefault="000D0C3B" w:rsidP="000D0C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0C3B" w:rsidRPr="00FD0DCA" w:rsidRDefault="000D0C3B" w:rsidP="000D0C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0D0C3B" w:rsidRPr="00FD0DCA" w:rsidRDefault="000D0C3B" w:rsidP="000D0C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E20" w:rsidRDefault="000D0C3B" w:rsidP="000D0C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0"/>
      <w:r w:rsidR="00225E20" w:rsidRPr="001C2044">
        <w:rPr>
          <w:rFonts w:ascii="Times New Roman" w:hAnsi="Times New Roman" w:cs="Times New Roman"/>
          <w:sz w:val="24"/>
          <w:szCs w:val="24"/>
        </w:rPr>
        <w:t xml:space="preserve">чл. 21, ал.1, т. 8 от ЗМСМА, чл. 56, ал. 1 и ал. 2 от ЗУТ, чл. 1, ал. 2 и ал. 4, т. 2, чл. 2, точка 1.7, точка 1.8, чл. 6, ал. 1 и чл. 9, ал. 1, т. 1, т. 9, т.11 и ал. 2 от Наредба за реда и условията за поставяне на </w:t>
      </w:r>
      <w:proofErr w:type="spellStart"/>
      <w:r w:rsidR="00225E20" w:rsidRPr="001C2044">
        <w:rPr>
          <w:rFonts w:ascii="Times New Roman" w:hAnsi="Times New Roman" w:cs="Times New Roman"/>
          <w:sz w:val="24"/>
          <w:szCs w:val="24"/>
        </w:rPr>
        <w:t>преместваеми</w:t>
      </w:r>
      <w:proofErr w:type="spellEnd"/>
      <w:r w:rsidR="00225E20" w:rsidRPr="001C2044">
        <w:rPr>
          <w:rFonts w:ascii="Times New Roman" w:hAnsi="Times New Roman" w:cs="Times New Roman"/>
          <w:sz w:val="24"/>
          <w:szCs w:val="24"/>
        </w:rPr>
        <w:t xml:space="preserve"> съоръжения на територията на община Гулянци, и чл. 5, ал. 1, т. 7  от Правилника за организация и дейността на Общинския съвет – Гулянци и Схема за разполагане от Главния архитект на Община Гулянци</w:t>
      </w:r>
      <w:r w:rsidR="00225E2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D0C3B" w:rsidRDefault="000D0C3B" w:rsidP="000D0C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C3B" w:rsidRDefault="000D0C3B" w:rsidP="000D0C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225E20" w:rsidRDefault="00225E20" w:rsidP="000D0C3B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25E20" w:rsidRDefault="00225E20" w:rsidP="00225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1.</w:t>
      </w:r>
      <w:r w:rsidRPr="0076444B">
        <w:rPr>
          <w:rFonts w:ascii="Times New Roman" w:hAnsi="Times New Roman" w:cs="Times New Roman"/>
          <w:sz w:val="24"/>
          <w:szCs w:val="24"/>
        </w:rPr>
        <w:t xml:space="preserve">Разрешава на „Кофи Ленд 2018“ ЕООД да постави </w:t>
      </w:r>
      <w:proofErr w:type="spellStart"/>
      <w:r w:rsidRPr="0076444B">
        <w:rPr>
          <w:rFonts w:ascii="Times New Roman" w:hAnsi="Times New Roman" w:cs="Times New Roman"/>
          <w:sz w:val="24"/>
          <w:szCs w:val="24"/>
        </w:rPr>
        <w:t>вендинг</w:t>
      </w:r>
      <w:proofErr w:type="spellEnd"/>
      <w:r w:rsidRPr="0076444B">
        <w:rPr>
          <w:rFonts w:ascii="Times New Roman" w:hAnsi="Times New Roman" w:cs="Times New Roman"/>
          <w:sz w:val="24"/>
          <w:szCs w:val="24"/>
        </w:rPr>
        <w:t xml:space="preserve"> машина за пакетирани храни и напитки на площ 2 м</w:t>
      </w:r>
      <w:r w:rsidRPr="0076444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6444B">
        <w:rPr>
          <w:rFonts w:ascii="Times New Roman" w:hAnsi="Times New Roman" w:cs="Times New Roman"/>
          <w:sz w:val="24"/>
          <w:szCs w:val="24"/>
        </w:rPr>
        <w:t xml:space="preserve"> на тротоарното платно пред сграда с идентификатор № 18099.401.2363.8, представляваща страда за търговия – покрит пазар, в град Гулянци съответстващ на Поземлен Имот с идентификатор № 18099.401.2363 по КККР на град Гулянци, община Гулянци, област Плевен.</w:t>
      </w:r>
    </w:p>
    <w:p w:rsidR="000D0C3B" w:rsidRDefault="000D0C3B" w:rsidP="00225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C3B" w:rsidRDefault="000D0C3B" w:rsidP="00225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C3B" w:rsidRDefault="000D0C3B" w:rsidP="000D0C3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</w:t>
      </w:r>
    </w:p>
    <w:p w:rsidR="000D0C3B" w:rsidRDefault="000D0C3B" w:rsidP="000D0C3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0D0C3B" w:rsidRDefault="000D0C3B" w:rsidP="000D0C3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D0C3B" w:rsidRDefault="000D0C3B" w:rsidP="000D0C3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D0C3B" w:rsidRDefault="000D0C3B" w:rsidP="000D0C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0D0C3B" w:rsidRPr="0076444B" w:rsidRDefault="000D0C3B" w:rsidP="000D0C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360F7A" w:rsidRDefault="00360F7A"/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bat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E20"/>
    <w:rsid w:val="000D0C3B"/>
    <w:rsid w:val="00225E20"/>
    <w:rsid w:val="0036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034C7"/>
  <w15:chartTrackingRefBased/>
  <w15:docId w15:val="{731267FD-78BF-48FC-B081-591D59F1B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E2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2023-05-31T11:06:00Z</dcterms:created>
  <dcterms:modified xsi:type="dcterms:W3CDTF">2023-06-01T07:21:00Z</dcterms:modified>
</cp:coreProperties>
</file>