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68" w:rsidRDefault="00345568" w:rsidP="00345568">
      <w:pPr>
        <w:jc w:val="both"/>
        <w:rPr>
          <w:sz w:val="22"/>
          <w:szCs w:val="22"/>
        </w:rPr>
      </w:pPr>
    </w:p>
    <w:p w:rsidR="00345568" w:rsidRPr="00B772F2" w:rsidRDefault="00345568" w:rsidP="00345568">
      <w:pPr>
        <w:ind w:firstLine="708"/>
        <w:jc w:val="right"/>
      </w:pPr>
      <w:r w:rsidRPr="00B772F2">
        <w:t>Препис</w:t>
      </w:r>
    </w:p>
    <w:p w:rsidR="00345568" w:rsidRPr="00B772F2" w:rsidRDefault="00345568" w:rsidP="00345568">
      <w:pPr>
        <w:ind w:firstLine="708"/>
        <w:jc w:val="right"/>
      </w:pPr>
    </w:p>
    <w:p w:rsidR="00345568" w:rsidRPr="00B772F2" w:rsidRDefault="00345568" w:rsidP="00345568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345568" w:rsidRPr="00B772F2" w:rsidRDefault="00345568" w:rsidP="00345568">
      <w:pPr>
        <w:ind w:firstLine="708"/>
        <w:jc w:val="center"/>
        <w:rPr>
          <w:b/>
          <w:u w:val="single"/>
        </w:rPr>
      </w:pPr>
    </w:p>
    <w:p w:rsidR="00345568" w:rsidRPr="00B772F2" w:rsidRDefault="00345568" w:rsidP="00345568">
      <w:pPr>
        <w:ind w:firstLine="708"/>
        <w:jc w:val="center"/>
        <w:rPr>
          <w:b/>
          <w:u w:val="single"/>
        </w:rPr>
      </w:pPr>
    </w:p>
    <w:p w:rsidR="00345568" w:rsidRPr="00B772F2" w:rsidRDefault="00345568" w:rsidP="00345568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345568" w:rsidRPr="00B772F2" w:rsidRDefault="00345568" w:rsidP="00345568">
      <w:pPr>
        <w:ind w:firstLine="708"/>
        <w:jc w:val="center"/>
        <w:rPr>
          <w:b/>
        </w:rPr>
      </w:pPr>
    </w:p>
    <w:p w:rsidR="00345568" w:rsidRPr="00B772F2" w:rsidRDefault="00345568" w:rsidP="00345568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4</w:t>
      </w:r>
      <w:r>
        <w:rPr>
          <w:b/>
        </w:rPr>
        <w:t>6</w:t>
      </w:r>
    </w:p>
    <w:p w:rsidR="00345568" w:rsidRPr="00B772F2" w:rsidRDefault="00345568" w:rsidP="00345568">
      <w:pPr>
        <w:ind w:firstLine="708"/>
        <w:jc w:val="center"/>
        <w:rPr>
          <w:b/>
        </w:rPr>
      </w:pPr>
    </w:p>
    <w:p w:rsidR="00345568" w:rsidRPr="00B772F2" w:rsidRDefault="00345568" w:rsidP="00345568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345568" w:rsidRPr="00B772F2" w:rsidRDefault="00345568" w:rsidP="00345568">
      <w:pPr>
        <w:ind w:firstLine="708"/>
        <w:jc w:val="center"/>
        <w:rPr>
          <w:b/>
        </w:rPr>
      </w:pPr>
    </w:p>
    <w:p w:rsidR="00345568" w:rsidRDefault="00345568" w:rsidP="00345568">
      <w:pPr>
        <w:jc w:val="both"/>
        <w:rPr>
          <w:sz w:val="22"/>
          <w:szCs w:val="22"/>
        </w:rPr>
      </w:pPr>
      <w:r w:rsidRPr="00B772F2">
        <w:rPr>
          <w:b/>
        </w:rPr>
        <w:t>ОТНОСНО:</w:t>
      </w:r>
      <w:r w:rsidRPr="00B772F2">
        <w:t xml:space="preserve"> </w:t>
      </w:r>
      <w:r>
        <w:rPr>
          <w:sz w:val="22"/>
          <w:szCs w:val="22"/>
        </w:rPr>
        <w:t>приемане способ за определяне такса битови отпадъци за 2024 година</w:t>
      </w:r>
    </w:p>
    <w:p w:rsidR="00345568" w:rsidRDefault="00345568" w:rsidP="00345568">
      <w:pPr>
        <w:autoSpaceDE w:val="0"/>
        <w:autoSpaceDN w:val="0"/>
        <w:adjustRightInd w:val="0"/>
        <w:jc w:val="both"/>
        <w:rPr>
          <w:b/>
        </w:rPr>
      </w:pPr>
    </w:p>
    <w:p w:rsidR="00345568" w:rsidRPr="00B772F2" w:rsidRDefault="00345568" w:rsidP="00345568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345568" w:rsidRPr="00B772F2" w:rsidRDefault="00345568" w:rsidP="00345568">
      <w:pPr>
        <w:jc w:val="both"/>
      </w:pPr>
    </w:p>
    <w:p w:rsidR="00345568" w:rsidRPr="00B772F2" w:rsidRDefault="00345568" w:rsidP="00345568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2.2023 г., ПРОТОКОЛ 3</w:t>
      </w:r>
    </w:p>
    <w:p w:rsidR="00345568" w:rsidRPr="00B772F2" w:rsidRDefault="00345568" w:rsidP="00345568">
      <w:pPr>
        <w:jc w:val="both"/>
        <w:rPr>
          <w:b/>
        </w:rPr>
      </w:pPr>
    </w:p>
    <w:p w:rsidR="00345568" w:rsidRPr="00B772F2" w:rsidRDefault="00345568" w:rsidP="00345568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345568" w:rsidRPr="00B772F2" w:rsidRDefault="00345568" w:rsidP="00345568">
      <w:pPr>
        <w:jc w:val="both"/>
        <w:rPr>
          <w:b/>
        </w:rPr>
      </w:pPr>
    </w:p>
    <w:p w:rsidR="00B76CAB" w:rsidRDefault="00345568" w:rsidP="00345568">
      <w:pPr>
        <w:widowControl w:val="0"/>
        <w:autoSpaceDE w:val="0"/>
        <w:autoSpaceDN w:val="0"/>
        <w:adjustRightInd w:val="0"/>
        <w:spacing w:line="20" w:lineRule="atLeast"/>
        <w:jc w:val="both"/>
      </w:pPr>
      <w:r w:rsidRPr="00171222">
        <w:rPr>
          <w:b/>
        </w:rPr>
        <w:t>НА ОСНОВАНИЕ</w:t>
      </w:r>
      <w:r>
        <w:rPr>
          <w:b/>
        </w:rPr>
        <w:t>:</w:t>
      </w:r>
      <w:r>
        <w:rPr>
          <w:b/>
        </w:rPr>
        <w:t xml:space="preserve"> </w:t>
      </w:r>
      <w:r w:rsidR="00B76CAB">
        <w:rPr>
          <w:sz w:val="22"/>
          <w:szCs w:val="22"/>
        </w:rPr>
        <w:t xml:space="preserve"> </w:t>
      </w:r>
      <w:r w:rsidR="00B76CAB">
        <w:t xml:space="preserve">чл.66 и чл.67 от ЗМДТ, ал.1, т.7 и ал.2 от ЗМСМА и чл.5, ал. 1, т.6 от Правилника за организацията и дейността на </w:t>
      </w:r>
      <w:proofErr w:type="spellStart"/>
      <w:r w:rsidR="00B76CAB">
        <w:t>ОбС</w:t>
      </w:r>
      <w:proofErr w:type="spellEnd"/>
      <w:r w:rsidR="00B76CAB">
        <w:t xml:space="preserve"> неговите комисии и взаимодействието му с общинска администрация, </w:t>
      </w:r>
    </w:p>
    <w:p w:rsidR="00345568" w:rsidRDefault="00345568" w:rsidP="00345568">
      <w:pPr>
        <w:widowControl w:val="0"/>
        <w:autoSpaceDE w:val="0"/>
        <w:autoSpaceDN w:val="0"/>
        <w:adjustRightInd w:val="0"/>
        <w:spacing w:line="20" w:lineRule="atLeast"/>
        <w:jc w:val="both"/>
      </w:pPr>
    </w:p>
    <w:p w:rsidR="00345568" w:rsidRPr="00345568" w:rsidRDefault="00345568" w:rsidP="00345568">
      <w:pPr>
        <w:widowControl w:val="0"/>
        <w:autoSpaceDE w:val="0"/>
        <w:autoSpaceDN w:val="0"/>
        <w:adjustRightInd w:val="0"/>
        <w:spacing w:line="20" w:lineRule="atLeast"/>
        <w:jc w:val="both"/>
        <w:rPr>
          <w:b/>
        </w:rPr>
      </w:pPr>
      <w:r>
        <w:rPr>
          <w:b/>
        </w:rPr>
        <w:t>Р Е Ш И:</w:t>
      </w:r>
    </w:p>
    <w:p w:rsidR="00B76CAB" w:rsidRDefault="00B76CAB" w:rsidP="00B76CAB">
      <w:pPr>
        <w:widowControl w:val="0"/>
        <w:autoSpaceDE w:val="0"/>
        <w:autoSpaceDN w:val="0"/>
        <w:adjustRightInd w:val="0"/>
        <w:spacing w:line="20" w:lineRule="atLeast"/>
        <w:jc w:val="center"/>
      </w:pPr>
    </w:p>
    <w:p w:rsidR="00B76CAB" w:rsidRDefault="00B76CAB" w:rsidP="00B76CAB">
      <w:pPr>
        <w:jc w:val="both"/>
      </w:pPr>
      <w:r>
        <w:tab/>
        <w:t xml:space="preserve">                І. Приема способ за определяне на такса битови отпадъци за 2024г., както следва:</w:t>
      </w:r>
    </w:p>
    <w:p w:rsidR="00B76CAB" w:rsidRDefault="00B76CAB" w:rsidP="00B76CAB">
      <w:pPr>
        <w:ind w:firstLine="958"/>
        <w:jc w:val="both"/>
      </w:pPr>
      <w:r>
        <w:t>1.За жилищни , нежилищни и вилни имоти на граждани, както и за жилищни имоти на юридически лица – пропорционално на данъчната оценка в промил.</w:t>
      </w:r>
    </w:p>
    <w:p w:rsidR="00B76CAB" w:rsidRPr="00BE0723" w:rsidRDefault="00B76CAB" w:rsidP="00B76CAB">
      <w:pPr>
        <w:ind w:firstLine="958"/>
        <w:jc w:val="both"/>
      </w:pPr>
      <w:r>
        <w:t>2.За нежилищни имоти на юридически лица, които се водят като ДМА, пропорционално с промил върху по –  голямата стойност от данъчната оценка и отчетната стойност записана в декларациите по чл.14 от ЗМДТ, а когато може да се установи количеството на битови отпадъци / т.е. на брой контейнер или кофа/, размерът се определя в левове, според количеството на битови отпадъци, декларирани в срок до 30.11.2023г.</w:t>
      </w:r>
    </w:p>
    <w:p w:rsidR="0026283B" w:rsidRDefault="0026283B"/>
    <w:p w:rsidR="00345568" w:rsidRDefault="00345568"/>
    <w:p w:rsidR="00345568" w:rsidRDefault="00345568"/>
    <w:p w:rsidR="00345568" w:rsidRDefault="00345568" w:rsidP="0034556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345568" w:rsidRDefault="00345568" w:rsidP="00345568">
      <w:pPr>
        <w:jc w:val="right"/>
      </w:pPr>
      <w:r>
        <w:t>/Огнян Янчев/</w:t>
      </w:r>
    </w:p>
    <w:p w:rsidR="00345568" w:rsidRDefault="00345568" w:rsidP="00345568">
      <w:pPr>
        <w:jc w:val="right"/>
      </w:pPr>
    </w:p>
    <w:p w:rsidR="00345568" w:rsidRDefault="00345568" w:rsidP="00345568">
      <w:pPr>
        <w:jc w:val="right"/>
      </w:pPr>
    </w:p>
    <w:p w:rsidR="00345568" w:rsidRDefault="00345568" w:rsidP="00345568">
      <w:pPr>
        <w:jc w:val="right"/>
      </w:pPr>
    </w:p>
    <w:p w:rsidR="00345568" w:rsidRDefault="00345568" w:rsidP="00345568">
      <w:r>
        <w:t xml:space="preserve">Вярно с оригинала при </w:t>
      </w:r>
      <w:proofErr w:type="spellStart"/>
      <w:r>
        <w:t>ОбС</w:t>
      </w:r>
      <w:proofErr w:type="spellEnd"/>
    </w:p>
    <w:p w:rsidR="00345568" w:rsidRDefault="00345568" w:rsidP="00345568">
      <w:r>
        <w:t>Снел преписа:</w:t>
      </w:r>
      <w:bookmarkStart w:id="0" w:name="_GoBack"/>
      <w:bookmarkEnd w:id="0"/>
    </w:p>
    <w:sectPr w:rsidR="003455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CAB"/>
    <w:rsid w:val="0026283B"/>
    <w:rsid w:val="00345568"/>
    <w:rsid w:val="00B7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38C55"/>
  <w15:chartTrackingRefBased/>
  <w15:docId w15:val="{5FBA9B25-E366-4A26-9612-9A887A36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2023-12-21T08:14:00Z</dcterms:created>
  <dcterms:modified xsi:type="dcterms:W3CDTF">2023-12-21T13:11:00Z</dcterms:modified>
</cp:coreProperties>
</file>