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C8D" w:rsidRPr="005F2295" w:rsidRDefault="00CD523A" w:rsidP="00687C8D">
      <w:pPr>
        <w:spacing w:after="0" w:line="240" w:lineRule="auto"/>
        <w:jc w:val="center"/>
        <w:rPr>
          <w:rFonts w:ascii="Times New Roman" w:hAnsi="Times New Roman"/>
          <w:b/>
          <w:sz w:val="28"/>
          <w:szCs w:val="28"/>
          <w:u w:val="single"/>
        </w:rPr>
      </w:pPr>
      <w:r>
        <w:tab/>
      </w:r>
      <w:r>
        <w:rPr>
          <w:lang w:val="en-US"/>
        </w:rPr>
        <w:t xml:space="preserve">             </w:t>
      </w:r>
      <w:r w:rsidR="00824010">
        <w:rPr>
          <w:rFonts w:ascii="Times New Roman" w:hAnsi="Times New Roman"/>
          <w:noProof/>
          <w:sz w:val="28"/>
          <w:szCs w:val="28"/>
          <w:lang w:eastAsia="bg-BG"/>
        </w:rPr>
        <w:drawing>
          <wp:inline distT="0" distB="0" distL="0" distR="0">
            <wp:extent cx="510540" cy="690880"/>
            <wp:effectExtent l="19050" t="0" r="3810" b="0"/>
            <wp:docPr id="1" name="Картина 1" descr="jor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descr="jori2"/>
                    <pic:cNvPicPr>
                      <a:picLocks noChangeAspect="1" noChangeArrowheads="1"/>
                    </pic:cNvPicPr>
                  </pic:nvPicPr>
                  <pic:blipFill>
                    <a:blip r:embed="rId7" cstate="print"/>
                    <a:srcRect/>
                    <a:stretch>
                      <a:fillRect/>
                    </a:stretch>
                  </pic:blipFill>
                  <pic:spPr bwMode="auto">
                    <a:xfrm>
                      <a:off x="0" y="0"/>
                      <a:ext cx="510540" cy="690880"/>
                    </a:xfrm>
                    <a:prstGeom prst="rect">
                      <a:avLst/>
                    </a:prstGeom>
                    <a:noFill/>
                    <a:ln w="9525">
                      <a:noFill/>
                      <a:miter lim="800000"/>
                      <a:headEnd/>
                      <a:tailEnd/>
                    </a:ln>
                  </pic:spPr>
                </pic:pic>
              </a:graphicData>
            </a:graphic>
          </wp:inline>
        </w:drawing>
      </w:r>
      <w:r>
        <w:rPr>
          <w:lang w:val="en-US"/>
        </w:rPr>
        <w:t xml:space="preserve">         </w:t>
      </w:r>
      <w:r w:rsidR="00687C8D" w:rsidRPr="005F2295">
        <w:rPr>
          <w:rFonts w:ascii="Times New Roman" w:hAnsi="Times New Roman"/>
          <w:sz w:val="28"/>
          <w:szCs w:val="28"/>
        </w:rPr>
        <w:t xml:space="preserve">   </w:t>
      </w:r>
      <w:r w:rsidR="00687C8D" w:rsidRPr="005F2295">
        <w:rPr>
          <w:rFonts w:ascii="Times New Roman" w:hAnsi="Times New Roman"/>
          <w:sz w:val="28"/>
          <w:szCs w:val="28"/>
          <w:lang w:val="ru-RU"/>
        </w:rPr>
        <w:t xml:space="preserve"> </w:t>
      </w:r>
      <w:r w:rsidR="00687C8D" w:rsidRPr="005F2295">
        <w:rPr>
          <w:rFonts w:ascii="Times New Roman" w:hAnsi="Times New Roman"/>
          <w:b/>
          <w:sz w:val="28"/>
          <w:szCs w:val="28"/>
          <w:u w:val="single"/>
        </w:rPr>
        <w:t>ОБЩИНА ГУЛЯНЦИ, ОБЛАСТ ПЛЕВЕН</w:t>
      </w:r>
    </w:p>
    <w:p w:rsidR="00687C8D" w:rsidRPr="005F2295" w:rsidRDefault="00687C8D" w:rsidP="00687C8D">
      <w:pPr>
        <w:spacing w:after="0" w:line="240" w:lineRule="auto"/>
        <w:jc w:val="center"/>
        <w:rPr>
          <w:rFonts w:ascii="Times New Roman" w:hAnsi="Times New Roman"/>
          <w:sz w:val="20"/>
          <w:szCs w:val="20"/>
        </w:rPr>
      </w:pPr>
      <w:r w:rsidRPr="005F2295">
        <w:rPr>
          <w:rFonts w:ascii="Times New Roman" w:hAnsi="Times New Roman"/>
          <w:sz w:val="20"/>
          <w:szCs w:val="20"/>
        </w:rPr>
        <w:t>гр. Гулянци, ул. “В. Левски” № 32, тел:6561/2171, е-</w:t>
      </w:r>
      <w:r w:rsidRPr="005F2295">
        <w:rPr>
          <w:rFonts w:ascii="Times New Roman" w:hAnsi="Times New Roman"/>
          <w:sz w:val="20"/>
          <w:szCs w:val="20"/>
          <w:lang w:val="en-US"/>
        </w:rPr>
        <w:t>mail</w:t>
      </w:r>
      <w:r w:rsidRPr="005F2295">
        <w:rPr>
          <w:rFonts w:ascii="Times New Roman" w:hAnsi="Times New Roman"/>
          <w:sz w:val="20"/>
          <w:szCs w:val="20"/>
          <w:lang w:val="ru-RU"/>
        </w:rPr>
        <w:t xml:space="preserve">: </w:t>
      </w:r>
      <w:hyperlink r:id="rId8" w:history="1">
        <w:r w:rsidRPr="005F2295">
          <w:rPr>
            <w:rStyle w:val="a9"/>
            <w:rFonts w:ascii="Times New Roman" w:hAnsi="Times New Roman"/>
            <w:sz w:val="20"/>
            <w:szCs w:val="20"/>
            <w:lang w:val="en-US"/>
          </w:rPr>
          <w:t>obshtina</w:t>
        </w:r>
        <w:r w:rsidRPr="005F2295">
          <w:rPr>
            <w:rStyle w:val="a9"/>
            <w:rFonts w:ascii="Times New Roman" w:hAnsi="Times New Roman"/>
            <w:sz w:val="20"/>
            <w:szCs w:val="20"/>
            <w:lang w:val="ru-RU"/>
          </w:rPr>
          <w:t>_</w:t>
        </w:r>
        <w:r w:rsidRPr="005F2295">
          <w:rPr>
            <w:rStyle w:val="a9"/>
            <w:rFonts w:ascii="Times New Roman" w:hAnsi="Times New Roman"/>
            <w:sz w:val="20"/>
            <w:szCs w:val="20"/>
            <w:lang w:val="en-US"/>
          </w:rPr>
          <w:t>gulianci</w:t>
        </w:r>
        <w:r w:rsidRPr="005F2295">
          <w:rPr>
            <w:rStyle w:val="a9"/>
            <w:rFonts w:ascii="Times New Roman" w:hAnsi="Times New Roman"/>
            <w:sz w:val="20"/>
            <w:szCs w:val="20"/>
            <w:lang w:val="ru-RU"/>
          </w:rPr>
          <w:t>@</w:t>
        </w:r>
        <w:r w:rsidRPr="005F2295">
          <w:rPr>
            <w:rStyle w:val="a9"/>
            <w:rFonts w:ascii="Times New Roman" w:hAnsi="Times New Roman"/>
            <w:sz w:val="20"/>
            <w:szCs w:val="20"/>
            <w:lang w:val="en-US"/>
          </w:rPr>
          <w:t>mail</w:t>
        </w:r>
        <w:r w:rsidRPr="005F2295">
          <w:rPr>
            <w:rStyle w:val="a9"/>
            <w:rFonts w:ascii="Times New Roman" w:hAnsi="Times New Roman"/>
            <w:sz w:val="20"/>
            <w:szCs w:val="20"/>
            <w:lang w:val="ru-RU"/>
          </w:rPr>
          <w:t>.</w:t>
        </w:r>
        <w:r w:rsidRPr="005F2295">
          <w:rPr>
            <w:rStyle w:val="a9"/>
            <w:rFonts w:ascii="Times New Roman" w:hAnsi="Times New Roman"/>
            <w:sz w:val="20"/>
            <w:szCs w:val="20"/>
            <w:lang w:val="en-US"/>
          </w:rPr>
          <w:t>bg</w:t>
        </w:r>
      </w:hyperlink>
    </w:p>
    <w:p w:rsidR="00687C8D" w:rsidRPr="00A23B69" w:rsidRDefault="00687C8D" w:rsidP="00687C8D">
      <w:pPr>
        <w:rPr>
          <w:sz w:val="20"/>
          <w:szCs w:val="20"/>
        </w:rPr>
      </w:pPr>
    </w:p>
    <w:p w:rsidR="00687C8D" w:rsidRDefault="00687C8D" w:rsidP="00CD523A">
      <w:pPr>
        <w:tabs>
          <w:tab w:val="left" w:pos="2411"/>
        </w:tabs>
      </w:pPr>
    </w:p>
    <w:p w:rsidR="00CD523A" w:rsidRDefault="00003D39" w:rsidP="00687C8D">
      <w:pPr>
        <w:tabs>
          <w:tab w:val="left" w:pos="2411"/>
        </w:tabs>
        <w:jc w:val="center"/>
        <w:rPr>
          <w:rFonts w:ascii="Times New Roman" w:eastAsia="Calibri" w:hAnsi="Times New Roman" w:cs="Times New Roman"/>
          <w:b/>
          <w:sz w:val="32"/>
          <w:szCs w:val="32"/>
        </w:rPr>
      </w:pPr>
      <w:r>
        <w:rPr>
          <w:rFonts w:ascii="Times New Roman" w:eastAsia="Calibri" w:hAnsi="Times New Roman" w:cs="Times New Roman"/>
          <w:b/>
          <w:sz w:val="32"/>
          <w:szCs w:val="32"/>
        </w:rPr>
        <w:t>Р Е Ш Е Н И Е</w:t>
      </w:r>
    </w:p>
    <w:p w:rsidR="00003D39" w:rsidRPr="00D06562" w:rsidRDefault="00003D39" w:rsidP="00003D39">
      <w:pPr>
        <w:pStyle w:val="aa"/>
        <w:jc w:val="center"/>
        <w:rPr>
          <w:rFonts w:ascii="Times New Roman" w:hAnsi="Times New Roman"/>
          <w:b/>
          <w:sz w:val="26"/>
          <w:szCs w:val="26"/>
        </w:rPr>
      </w:pPr>
      <w:r w:rsidRPr="00D06562">
        <w:rPr>
          <w:rFonts w:ascii="Times New Roman" w:hAnsi="Times New Roman"/>
          <w:b/>
          <w:sz w:val="26"/>
          <w:szCs w:val="26"/>
        </w:rPr>
        <w:t>за определяне на изпълнител</w:t>
      </w:r>
    </w:p>
    <w:p w:rsidR="00003D39" w:rsidRPr="00CD523A" w:rsidRDefault="00003D39" w:rsidP="00687C8D">
      <w:pPr>
        <w:tabs>
          <w:tab w:val="left" w:pos="2411"/>
        </w:tabs>
        <w:jc w:val="center"/>
        <w:rPr>
          <w:rFonts w:ascii="Calibri" w:eastAsia="Calibri" w:hAnsi="Calibri" w:cs="Times New Roman"/>
          <w:lang w:val="en-US"/>
        </w:rPr>
      </w:pPr>
    </w:p>
    <w:p w:rsidR="00CD523A" w:rsidRDefault="00CD523A" w:rsidP="00CD523A">
      <w:pPr>
        <w:jc w:val="center"/>
        <w:rPr>
          <w:rFonts w:ascii="Times New Roman" w:eastAsia="Calibri" w:hAnsi="Times New Roman" w:cs="Times New Roman"/>
          <w:b/>
          <w:sz w:val="32"/>
          <w:szCs w:val="32"/>
        </w:rPr>
      </w:pPr>
      <w:r>
        <w:rPr>
          <w:rFonts w:ascii="Times New Roman" w:hAnsi="Times New Roman" w:cs="Times New Roman"/>
          <w:b/>
          <w:sz w:val="32"/>
          <w:szCs w:val="32"/>
          <w:lang w:val="en-US"/>
        </w:rPr>
        <w:t xml:space="preserve">    </w:t>
      </w:r>
      <w:r>
        <w:rPr>
          <w:rFonts w:ascii="Times New Roman" w:eastAsia="Calibri" w:hAnsi="Times New Roman" w:cs="Times New Roman"/>
          <w:b/>
          <w:sz w:val="32"/>
          <w:szCs w:val="32"/>
        </w:rPr>
        <w:t xml:space="preserve">№ </w:t>
      </w:r>
      <w:r w:rsidR="00687C8D">
        <w:rPr>
          <w:rFonts w:ascii="Times New Roman" w:eastAsia="Calibri" w:hAnsi="Times New Roman" w:cs="Times New Roman"/>
          <w:b/>
          <w:sz w:val="32"/>
          <w:szCs w:val="32"/>
        </w:rPr>
        <w:t>РД09-</w:t>
      </w:r>
      <w:r w:rsidR="00003D39">
        <w:rPr>
          <w:rFonts w:ascii="Times New Roman" w:eastAsia="Calibri" w:hAnsi="Times New Roman" w:cs="Times New Roman"/>
          <w:b/>
          <w:sz w:val="32"/>
          <w:szCs w:val="32"/>
        </w:rPr>
        <w:t>499</w:t>
      </w:r>
      <w:r>
        <w:rPr>
          <w:rFonts w:ascii="Times New Roman" w:eastAsia="Calibri" w:hAnsi="Times New Roman" w:cs="Times New Roman"/>
          <w:b/>
          <w:sz w:val="32"/>
          <w:szCs w:val="32"/>
        </w:rPr>
        <w:t>/</w:t>
      </w:r>
      <w:r w:rsidR="00003D39">
        <w:rPr>
          <w:rFonts w:ascii="Times New Roman" w:eastAsia="Calibri" w:hAnsi="Times New Roman" w:cs="Times New Roman"/>
          <w:b/>
          <w:sz w:val="32"/>
          <w:szCs w:val="32"/>
        </w:rPr>
        <w:t>21</w:t>
      </w:r>
      <w:r>
        <w:rPr>
          <w:rFonts w:ascii="Times New Roman" w:eastAsia="Calibri" w:hAnsi="Times New Roman" w:cs="Times New Roman"/>
          <w:b/>
          <w:sz w:val="32"/>
          <w:szCs w:val="32"/>
        </w:rPr>
        <w:t>.0</w:t>
      </w:r>
      <w:r w:rsidR="00003D39">
        <w:rPr>
          <w:rFonts w:ascii="Times New Roman" w:eastAsia="Calibri" w:hAnsi="Times New Roman" w:cs="Times New Roman"/>
          <w:b/>
          <w:sz w:val="32"/>
          <w:szCs w:val="32"/>
        </w:rPr>
        <w:t>9</w:t>
      </w:r>
      <w:r>
        <w:rPr>
          <w:rFonts w:ascii="Times New Roman" w:eastAsia="Calibri" w:hAnsi="Times New Roman" w:cs="Times New Roman"/>
          <w:b/>
          <w:sz w:val="32"/>
          <w:szCs w:val="32"/>
        </w:rPr>
        <w:t>.2016г.</w:t>
      </w:r>
    </w:p>
    <w:p w:rsidR="00CD523A" w:rsidRPr="00024253" w:rsidRDefault="00CD523A" w:rsidP="00CD523A">
      <w:pPr>
        <w:jc w:val="center"/>
        <w:rPr>
          <w:rFonts w:ascii="Times New Roman" w:eastAsia="Calibri" w:hAnsi="Times New Roman" w:cs="Times New Roman"/>
          <w:sz w:val="28"/>
          <w:szCs w:val="28"/>
        </w:rPr>
      </w:pPr>
    </w:p>
    <w:p w:rsidR="00003D39" w:rsidRPr="00824010" w:rsidRDefault="00003D39" w:rsidP="00003D39">
      <w:pPr>
        <w:pStyle w:val="aa"/>
        <w:ind w:firstLine="567"/>
        <w:jc w:val="both"/>
        <w:rPr>
          <w:rFonts w:ascii="Times New Roman" w:hAnsi="Times New Roman"/>
          <w:sz w:val="26"/>
          <w:szCs w:val="26"/>
        </w:rPr>
      </w:pPr>
      <w:r w:rsidRPr="00824010">
        <w:rPr>
          <w:rFonts w:ascii="Times New Roman" w:hAnsi="Times New Roman"/>
          <w:sz w:val="26"/>
          <w:szCs w:val="26"/>
        </w:rPr>
        <w:t xml:space="preserve">На основание чл. 22, ал.1, т. 6 и чл.108, т.1 от ЗОП и във връзка с Решение №РД09-392 от 27.07.2016г. на кмета на община Гулянци, с което е обявено провеждане на обществена поръчка за строителство чрез публично състезание по реда на ЗОП с предмет: </w:t>
      </w:r>
      <w:r w:rsidRPr="00824010">
        <w:rPr>
          <w:rFonts w:ascii="Times New Roman" w:hAnsi="Times New Roman"/>
          <w:color w:val="000000"/>
          <w:sz w:val="26"/>
          <w:szCs w:val="26"/>
          <w:shd w:val="clear" w:color="auto" w:fill="FFFFFF"/>
        </w:rPr>
        <w:t>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територията на гр.Гулянци по две обособени позиции: Обособена позиция №1: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1, гр. Гулянци, ул. „Г. С. Раковски” № 6, УПИ XVI, кв. 11; Обособена позиция №2: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3, гр. Гулянци, ул. „Добруджа” № 2, УПИ VI, кв. 10А</w:t>
      </w:r>
      <w:r w:rsidRPr="00824010">
        <w:rPr>
          <w:rFonts w:ascii="Times New Roman" w:hAnsi="Times New Roman"/>
          <w:sz w:val="26"/>
          <w:szCs w:val="26"/>
        </w:rPr>
        <w:t xml:space="preserve">, вписана в РОП с номер </w:t>
      </w:r>
      <w:r w:rsidRPr="00824010">
        <w:rPr>
          <w:rFonts w:ascii="Times New Roman" w:hAnsi="Times New Roman"/>
          <w:color w:val="000000"/>
          <w:sz w:val="26"/>
          <w:szCs w:val="26"/>
        </w:rPr>
        <w:t>00309-2016-0009</w:t>
      </w:r>
      <w:r w:rsidRPr="00824010">
        <w:rPr>
          <w:rFonts w:ascii="Times New Roman" w:hAnsi="Times New Roman"/>
          <w:sz w:val="26"/>
          <w:szCs w:val="26"/>
        </w:rPr>
        <w:t>, в качеството ми на Възложител по цитираната процедура, взех следното</w:t>
      </w:r>
    </w:p>
    <w:p w:rsidR="00003D39" w:rsidRDefault="00003D39" w:rsidP="0008742E">
      <w:pPr>
        <w:spacing w:after="0"/>
        <w:ind w:firstLine="708"/>
        <w:jc w:val="both"/>
        <w:rPr>
          <w:rFonts w:ascii="Times New Roman" w:eastAsia="Calibri" w:hAnsi="Times New Roman" w:cs="Times New Roman"/>
          <w:sz w:val="28"/>
          <w:szCs w:val="28"/>
        </w:rPr>
      </w:pPr>
    </w:p>
    <w:p w:rsidR="008A3FCA" w:rsidRPr="00D06562" w:rsidRDefault="008A3FCA" w:rsidP="008A3FCA">
      <w:pPr>
        <w:pStyle w:val="aa"/>
        <w:jc w:val="center"/>
        <w:rPr>
          <w:rFonts w:ascii="Times New Roman" w:hAnsi="Times New Roman"/>
          <w:b/>
          <w:sz w:val="26"/>
          <w:szCs w:val="26"/>
        </w:rPr>
      </w:pPr>
      <w:r w:rsidRPr="00D06562">
        <w:rPr>
          <w:rFonts w:ascii="Times New Roman" w:hAnsi="Times New Roman"/>
          <w:b/>
          <w:sz w:val="26"/>
          <w:szCs w:val="26"/>
        </w:rPr>
        <w:t>Р</w:t>
      </w:r>
      <w:r w:rsidR="00824010">
        <w:rPr>
          <w:rFonts w:ascii="Times New Roman" w:hAnsi="Times New Roman"/>
          <w:b/>
          <w:sz w:val="26"/>
          <w:szCs w:val="26"/>
        </w:rPr>
        <w:t xml:space="preserve"> </w:t>
      </w:r>
      <w:r w:rsidRPr="00D06562">
        <w:rPr>
          <w:rFonts w:ascii="Times New Roman" w:hAnsi="Times New Roman"/>
          <w:b/>
          <w:sz w:val="26"/>
          <w:szCs w:val="26"/>
        </w:rPr>
        <w:t>Е</w:t>
      </w:r>
      <w:r w:rsidR="00824010">
        <w:rPr>
          <w:rFonts w:ascii="Times New Roman" w:hAnsi="Times New Roman"/>
          <w:b/>
          <w:sz w:val="26"/>
          <w:szCs w:val="26"/>
        </w:rPr>
        <w:t xml:space="preserve"> </w:t>
      </w:r>
      <w:r w:rsidRPr="00D06562">
        <w:rPr>
          <w:rFonts w:ascii="Times New Roman" w:hAnsi="Times New Roman"/>
          <w:b/>
          <w:sz w:val="26"/>
          <w:szCs w:val="26"/>
        </w:rPr>
        <w:t>Ш</w:t>
      </w:r>
      <w:r w:rsidR="00824010">
        <w:rPr>
          <w:rFonts w:ascii="Times New Roman" w:hAnsi="Times New Roman"/>
          <w:b/>
          <w:sz w:val="26"/>
          <w:szCs w:val="26"/>
        </w:rPr>
        <w:t xml:space="preserve"> </w:t>
      </w:r>
      <w:r w:rsidRPr="00D06562">
        <w:rPr>
          <w:rFonts w:ascii="Times New Roman" w:hAnsi="Times New Roman"/>
          <w:b/>
          <w:sz w:val="26"/>
          <w:szCs w:val="26"/>
        </w:rPr>
        <w:t>Е</w:t>
      </w:r>
      <w:r w:rsidR="00824010">
        <w:rPr>
          <w:rFonts w:ascii="Times New Roman" w:hAnsi="Times New Roman"/>
          <w:b/>
          <w:sz w:val="26"/>
          <w:szCs w:val="26"/>
        </w:rPr>
        <w:t xml:space="preserve"> </w:t>
      </w:r>
      <w:r w:rsidRPr="00D06562">
        <w:rPr>
          <w:rFonts w:ascii="Times New Roman" w:hAnsi="Times New Roman"/>
          <w:b/>
          <w:sz w:val="26"/>
          <w:szCs w:val="26"/>
        </w:rPr>
        <w:t>Н</w:t>
      </w:r>
      <w:r w:rsidR="00824010">
        <w:rPr>
          <w:rFonts w:ascii="Times New Roman" w:hAnsi="Times New Roman"/>
          <w:b/>
          <w:sz w:val="26"/>
          <w:szCs w:val="26"/>
        </w:rPr>
        <w:t xml:space="preserve"> </w:t>
      </w:r>
      <w:r w:rsidRPr="00D06562">
        <w:rPr>
          <w:rFonts w:ascii="Times New Roman" w:hAnsi="Times New Roman"/>
          <w:b/>
          <w:sz w:val="26"/>
          <w:szCs w:val="26"/>
        </w:rPr>
        <w:t>И</w:t>
      </w:r>
      <w:r w:rsidR="00824010">
        <w:rPr>
          <w:rFonts w:ascii="Times New Roman" w:hAnsi="Times New Roman"/>
          <w:b/>
          <w:sz w:val="26"/>
          <w:szCs w:val="26"/>
        </w:rPr>
        <w:t xml:space="preserve"> </w:t>
      </w:r>
      <w:r w:rsidRPr="00D06562">
        <w:rPr>
          <w:rFonts w:ascii="Times New Roman" w:hAnsi="Times New Roman"/>
          <w:b/>
          <w:sz w:val="26"/>
          <w:szCs w:val="26"/>
        </w:rPr>
        <w:t>Е:</w:t>
      </w:r>
    </w:p>
    <w:p w:rsidR="008A3FCA" w:rsidRPr="00451F2F" w:rsidRDefault="008A3FCA" w:rsidP="008A3FCA">
      <w:pPr>
        <w:pStyle w:val="aa"/>
        <w:jc w:val="both"/>
        <w:rPr>
          <w:rFonts w:ascii="Times New Roman" w:hAnsi="Times New Roman"/>
          <w:sz w:val="24"/>
          <w:szCs w:val="24"/>
        </w:rPr>
      </w:pPr>
    </w:p>
    <w:p w:rsidR="008A3FCA" w:rsidRPr="00824010" w:rsidRDefault="008A3FCA" w:rsidP="00824010">
      <w:pPr>
        <w:pStyle w:val="aa"/>
        <w:ind w:firstLine="567"/>
        <w:jc w:val="both"/>
        <w:rPr>
          <w:rFonts w:ascii="Times New Roman" w:hAnsi="Times New Roman"/>
          <w:sz w:val="26"/>
          <w:szCs w:val="26"/>
        </w:rPr>
      </w:pPr>
      <w:r w:rsidRPr="00824010">
        <w:rPr>
          <w:rFonts w:ascii="Times New Roman" w:hAnsi="Times New Roman"/>
          <w:sz w:val="26"/>
          <w:szCs w:val="26"/>
        </w:rPr>
        <w:t xml:space="preserve">1. Във връзка с провеждането на публично състезание по реда на ЗОП с предмет: </w:t>
      </w:r>
      <w:r w:rsidR="00003D39" w:rsidRPr="00824010">
        <w:rPr>
          <w:rFonts w:ascii="Times New Roman" w:hAnsi="Times New Roman"/>
          <w:color w:val="000000"/>
          <w:sz w:val="26"/>
          <w:szCs w:val="26"/>
          <w:shd w:val="clear" w:color="auto" w:fill="FFFFFF"/>
        </w:rPr>
        <w:t xml:space="preserve">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територията на гр.Гулянци по две обособени позиции: Обособена позиция №1: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w:t>
      </w:r>
      <w:r w:rsidR="00003D39" w:rsidRPr="00824010">
        <w:rPr>
          <w:rFonts w:ascii="Times New Roman" w:hAnsi="Times New Roman"/>
          <w:color w:val="000000"/>
          <w:sz w:val="26"/>
          <w:szCs w:val="26"/>
          <w:shd w:val="clear" w:color="auto" w:fill="FFFFFF"/>
        </w:rPr>
        <w:lastRenderedPageBreak/>
        <w:t>ефективност на Жилищен блок 1, гр. Гулянци, ул. „Г. С. Раковски” № 6, УПИ XVI, кв. 11; Обособена позиция №2: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3, гр. Гулянци, ул. „Добруджа” № 2, УПИ VI, кв. 10А</w:t>
      </w:r>
      <w:r w:rsidRPr="00824010">
        <w:rPr>
          <w:rFonts w:ascii="Times New Roman" w:hAnsi="Times New Roman"/>
          <w:sz w:val="26"/>
          <w:szCs w:val="26"/>
        </w:rPr>
        <w:t xml:space="preserve">, утвърждавам доклад от </w:t>
      </w:r>
      <w:r w:rsidR="00003D39" w:rsidRPr="00824010">
        <w:rPr>
          <w:rFonts w:ascii="Times New Roman" w:hAnsi="Times New Roman"/>
          <w:sz w:val="26"/>
          <w:szCs w:val="26"/>
        </w:rPr>
        <w:t>21</w:t>
      </w:r>
      <w:r w:rsidRPr="00824010">
        <w:rPr>
          <w:rFonts w:ascii="Times New Roman" w:hAnsi="Times New Roman"/>
          <w:sz w:val="26"/>
          <w:szCs w:val="26"/>
        </w:rPr>
        <w:t>.0</w:t>
      </w:r>
      <w:r w:rsidR="00003D39" w:rsidRPr="00824010">
        <w:rPr>
          <w:rFonts w:ascii="Times New Roman" w:hAnsi="Times New Roman"/>
          <w:sz w:val="26"/>
          <w:szCs w:val="26"/>
        </w:rPr>
        <w:t>9</w:t>
      </w:r>
      <w:r w:rsidRPr="00824010">
        <w:rPr>
          <w:rFonts w:ascii="Times New Roman" w:hAnsi="Times New Roman"/>
          <w:sz w:val="26"/>
          <w:szCs w:val="26"/>
        </w:rPr>
        <w:t>.2016г. и Протокол по чл.54, ал.7 от ППЗОП за разглеждане на документите по чл.39, ал.2 от ППЗОП за съответствие с изискванията към личното състояние и критериите за подбор, поставени от възложителя, Протокол по чл.54, ал.12 от ППЗОП за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 поставени от възложителя и Протокол по чл.57, ал.3 от ППЗОП за отваряне и оповестяване на ценовите предложения от работата на комисия, назначена със Заповед №</w:t>
      </w:r>
      <w:r w:rsidR="00003D39" w:rsidRPr="00824010">
        <w:rPr>
          <w:rFonts w:ascii="Times New Roman" w:hAnsi="Times New Roman"/>
          <w:sz w:val="26"/>
          <w:szCs w:val="26"/>
        </w:rPr>
        <w:t>РД09-424</w:t>
      </w:r>
      <w:r w:rsidRPr="00824010">
        <w:rPr>
          <w:rFonts w:ascii="Times New Roman" w:hAnsi="Times New Roman"/>
          <w:sz w:val="26"/>
          <w:szCs w:val="26"/>
        </w:rPr>
        <w:t>/</w:t>
      </w:r>
      <w:r w:rsidR="00003D39" w:rsidRPr="00824010">
        <w:rPr>
          <w:rFonts w:ascii="Times New Roman" w:hAnsi="Times New Roman"/>
          <w:sz w:val="26"/>
          <w:szCs w:val="26"/>
        </w:rPr>
        <w:t>23</w:t>
      </w:r>
      <w:r w:rsidRPr="00824010">
        <w:rPr>
          <w:rFonts w:ascii="Times New Roman" w:hAnsi="Times New Roman"/>
          <w:sz w:val="26"/>
          <w:szCs w:val="26"/>
        </w:rPr>
        <w:t>.0</w:t>
      </w:r>
      <w:r w:rsidR="00003D39" w:rsidRPr="00824010">
        <w:rPr>
          <w:rFonts w:ascii="Times New Roman" w:hAnsi="Times New Roman"/>
          <w:sz w:val="26"/>
          <w:szCs w:val="26"/>
        </w:rPr>
        <w:t>8</w:t>
      </w:r>
      <w:r w:rsidRPr="00824010">
        <w:rPr>
          <w:rFonts w:ascii="Times New Roman" w:hAnsi="Times New Roman"/>
          <w:sz w:val="26"/>
          <w:szCs w:val="26"/>
        </w:rPr>
        <w:t xml:space="preserve">.2016г. на кмета на община </w:t>
      </w:r>
      <w:r w:rsidR="00003D39" w:rsidRPr="00824010">
        <w:rPr>
          <w:rFonts w:ascii="Times New Roman" w:hAnsi="Times New Roman"/>
          <w:sz w:val="26"/>
          <w:szCs w:val="26"/>
        </w:rPr>
        <w:t>Гулянци</w:t>
      </w:r>
      <w:r w:rsidRPr="00824010">
        <w:rPr>
          <w:rFonts w:ascii="Times New Roman" w:hAnsi="Times New Roman"/>
          <w:sz w:val="26"/>
          <w:szCs w:val="26"/>
        </w:rPr>
        <w:t>.</w:t>
      </w:r>
    </w:p>
    <w:p w:rsidR="008A3FCA" w:rsidRPr="00824010" w:rsidRDefault="008A3FCA" w:rsidP="00824010">
      <w:pPr>
        <w:pStyle w:val="aa"/>
        <w:ind w:firstLine="567"/>
        <w:jc w:val="both"/>
        <w:rPr>
          <w:rFonts w:ascii="Times New Roman" w:hAnsi="Times New Roman"/>
          <w:sz w:val="26"/>
          <w:szCs w:val="26"/>
        </w:rPr>
      </w:pPr>
    </w:p>
    <w:p w:rsidR="008A3FCA" w:rsidRPr="00824010" w:rsidRDefault="008A3FCA" w:rsidP="00824010">
      <w:pPr>
        <w:pStyle w:val="aa"/>
        <w:ind w:firstLine="567"/>
        <w:jc w:val="both"/>
        <w:rPr>
          <w:rFonts w:ascii="Times New Roman" w:hAnsi="Times New Roman"/>
          <w:sz w:val="26"/>
          <w:szCs w:val="26"/>
        </w:rPr>
      </w:pPr>
      <w:r w:rsidRPr="00824010">
        <w:rPr>
          <w:rFonts w:ascii="Times New Roman" w:hAnsi="Times New Roman"/>
          <w:sz w:val="26"/>
          <w:szCs w:val="26"/>
        </w:rPr>
        <w:t>2. Класиране на участниците в процедурата, съгласно представените доклади и протоколи от работата на комисията:</w:t>
      </w:r>
    </w:p>
    <w:p w:rsidR="008A3FCA" w:rsidRPr="00824010" w:rsidRDefault="008A3FCA" w:rsidP="00824010">
      <w:pPr>
        <w:spacing w:after="0"/>
        <w:ind w:firstLine="567"/>
        <w:jc w:val="both"/>
        <w:rPr>
          <w:rFonts w:ascii="Times New Roman" w:eastAsia="Calibri" w:hAnsi="Times New Roman" w:cs="Times New Roman"/>
          <w:b/>
          <w:sz w:val="26"/>
          <w:szCs w:val="26"/>
          <w:u w:val="single"/>
        </w:rPr>
      </w:pPr>
      <w:r w:rsidRPr="00824010">
        <w:rPr>
          <w:rFonts w:ascii="Times New Roman" w:eastAsia="Calibri" w:hAnsi="Times New Roman" w:cs="Times New Roman"/>
          <w:b/>
          <w:sz w:val="26"/>
          <w:szCs w:val="26"/>
          <w:u w:val="single"/>
        </w:rPr>
        <w:t>По обособена позиция 1:</w:t>
      </w:r>
      <w:r w:rsidRPr="00824010">
        <w:rPr>
          <w:rFonts w:ascii="Times New Roman" w:hAnsi="Times New Roman" w:cs="Times New Roman"/>
          <w:b/>
          <w:sz w:val="26"/>
          <w:szCs w:val="26"/>
          <w:u w:val="single"/>
        </w:rPr>
        <w:t xml:space="preserve"> </w:t>
      </w:r>
      <w:r w:rsidR="00003D39" w:rsidRPr="00824010">
        <w:rPr>
          <w:rFonts w:ascii="Times New Roman" w:hAnsi="Times New Roman" w:cs="Times New Roman"/>
          <w:b/>
          <w:color w:val="000000"/>
          <w:sz w:val="26"/>
          <w:szCs w:val="26"/>
          <w:u w:val="single"/>
          <w:shd w:val="clear" w:color="auto" w:fill="FFFFFF"/>
        </w:rPr>
        <w:t>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1, гр. Гулянци, ул. „Г. С. Раковски” № 6, УПИ XVI, кв. 11</w:t>
      </w:r>
      <w:r w:rsidRPr="00824010">
        <w:rPr>
          <w:rFonts w:ascii="Times New Roman" w:eastAsia="Calibri" w:hAnsi="Times New Roman" w:cs="Times New Roman"/>
          <w:b/>
          <w:sz w:val="26"/>
          <w:szCs w:val="26"/>
          <w:u w:val="single"/>
        </w:rPr>
        <w:t>:</w:t>
      </w:r>
    </w:p>
    <w:p w:rsidR="008A3FCA" w:rsidRPr="00824010" w:rsidRDefault="008A3FCA" w:rsidP="00824010">
      <w:pPr>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 xml:space="preserve">На първо място участника </w:t>
      </w:r>
      <w:r w:rsidR="00003D39" w:rsidRPr="00824010">
        <w:rPr>
          <w:rFonts w:ascii="Times New Roman" w:eastAsia="Calibri" w:hAnsi="Times New Roman" w:cs="Times New Roman"/>
          <w:sz w:val="26"/>
          <w:szCs w:val="26"/>
        </w:rPr>
        <w:t>”Нитов инженеринг” ЕООД гр.Плевен, ЖК Сторгозия, бл.22, вх.”Г”, ет.1, ап.3</w:t>
      </w:r>
      <w:r w:rsidRPr="00824010">
        <w:rPr>
          <w:rFonts w:ascii="Times New Roman" w:eastAsia="Calibri" w:hAnsi="Times New Roman" w:cs="Times New Roman"/>
          <w:sz w:val="26"/>
          <w:szCs w:val="26"/>
        </w:rPr>
        <w:t>.</w:t>
      </w:r>
    </w:p>
    <w:p w:rsidR="008A3FCA" w:rsidRPr="00824010" w:rsidRDefault="008A3FCA" w:rsidP="00824010">
      <w:pPr>
        <w:spacing w:after="0"/>
        <w:ind w:firstLine="567"/>
        <w:jc w:val="both"/>
        <w:rPr>
          <w:rFonts w:ascii="Times New Roman" w:eastAsia="Calibri" w:hAnsi="Times New Roman" w:cs="Times New Roman"/>
          <w:sz w:val="26"/>
          <w:szCs w:val="26"/>
        </w:rPr>
      </w:pPr>
    </w:p>
    <w:p w:rsidR="008A3FCA" w:rsidRPr="00824010" w:rsidRDefault="008A3FCA" w:rsidP="00824010">
      <w:pPr>
        <w:spacing w:after="0"/>
        <w:ind w:firstLine="567"/>
        <w:jc w:val="both"/>
        <w:rPr>
          <w:rFonts w:ascii="Times New Roman" w:eastAsia="Calibri" w:hAnsi="Times New Roman" w:cs="Times New Roman"/>
          <w:b/>
          <w:sz w:val="26"/>
          <w:szCs w:val="26"/>
          <w:u w:val="single"/>
        </w:rPr>
      </w:pPr>
      <w:r w:rsidRPr="00824010">
        <w:rPr>
          <w:rFonts w:ascii="Times New Roman" w:eastAsia="Calibri" w:hAnsi="Times New Roman" w:cs="Times New Roman"/>
          <w:b/>
          <w:sz w:val="26"/>
          <w:szCs w:val="26"/>
          <w:u w:val="single"/>
        </w:rPr>
        <w:t xml:space="preserve">По обособена позиция 2: </w:t>
      </w:r>
      <w:r w:rsidR="00003D39" w:rsidRPr="00824010">
        <w:rPr>
          <w:rFonts w:ascii="Times New Roman" w:hAnsi="Times New Roman" w:cs="Times New Roman"/>
          <w:b/>
          <w:color w:val="000000"/>
          <w:sz w:val="26"/>
          <w:szCs w:val="26"/>
          <w:u w:val="single"/>
          <w:shd w:val="clear" w:color="auto" w:fill="FFFFFF"/>
        </w:rPr>
        <w:t>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3, гр. Гулянци, ул. „Добруджа” № 2, УПИ VI, кв. 10А</w:t>
      </w:r>
      <w:r w:rsidRPr="00824010">
        <w:rPr>
          <w:rFonts w:ascii="Times New Roman" w:eastAsia="Calibri" w:hAnsi="Times New Roman" w:cs="Times New Roman"/>
          <w:b/>
          <w:sz w:val="26"/>
          <w:szCs w:val="26"/>
          <w:u w:val="single"/>
        </w:rPr>
        <w:t>:</w:t>
      </w:r>
    </w:p>
    <w:p w:rsidR="008A3FCA" w:rsidRPr="00824010" w:rsidRDefault="008A3FCA" w:rsidP="00824010">
      <w:pPr>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 xml:space="preserve">На първо място участника </w:t>
      </w:r>
      <w:r w:rsidR="00003D39" w:rsidRPr="00824010">
        <w:rPr>
          <w:rFonts w:ascii="Times New Roman" w:eastAsia="Calibri" w:hAnsi="Times New Roman" w:cs="Times New Roman"/>
          <w:sz w:val="26"/>
          <w:szCs w:val="26"/>
        </w:rPr>
        <w:t>”Пътстрой - Варна” ЕООД гр.Варна, ул.”Акад. Андрей Сахаров” №1</w:t>
      </w:r>
      <w:r w:rsidRPr="00824010">
        <w:rPr>
          <w:rFonts w:ascii="Times New Roman" w:eastAsia="Calibri" w:hAnsi="Times New Roman" w:cs="Times New Roman"/>
          <w:sz w:val="26"/>
          <w:szCs w:val="26"/>
        </w:rPr>
        <w:t>.</w:t>
      </w:r>
    </w:p>
    <w:p w:rsidR="008A3FCA" w:rsidRPr="00824010" w:rsidRDefault="008A3FCA" w:rsidP="00824010">
      <w:pPr>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 xml:space="preserve">На второ място участника </w:t>
      </w:r>
      <w:r w:rsidR="00003D39" w:rsidRPr="00824010">
        <w:rPr>
          <w:rFonts w:ascii="Times New Roman" w:eastAsia="Calibri" w:hAnsi="Times New Roman" w:cs="Times New Roman"/>
          <w:sz w:val="26"/>
          <w:szCs w:val="26"/>
        </w:rPr>
        <w:t>”Валео инвест” ЕООД гр.Плевен, ул.”Гренадирска” №63, ет.2, ап.3</w:t>
      </w:r>
      <w:r w:rsidRPr="00824010">
        <w:rPr>
          <w:rFonts w:ascii="Times New Roman" w:eastAsia="Calibri" w:hAnsi="Times New Roman" w:cs="Times New Roman"/>
          <w:sz w:val="26"/>
          <w:szCs w:val="26"/>
        </w:rPr>
        <w:t>.</w:t>
      </w:r>
    </w:p>
    <w:p w:rsidR="008A3FCA" w:rsidRPr="00824010" w:rsidRDefault="008A3FCA" w:rsidP="00824010">
      <w:pPr>
        <w:spacing w:after="0"/>
        <w:ind w:firstLine="567"/>
        <w:jc w:val="both"/>
        <w:rPr>
          <w:rFonts w:ascii="Times New Roman" w:eastAsia="Calibri" w:hAnsi="Times New Roman" w:cs="Times New Roman"/>
          <w:b/>
          <w:sz w:val="26"/>
          <w:szCs w:val="26"/>
          <w:u w:val="single"/>
        </w:rPr>
      </w:pPr>
    </w:p>
    <w:p w:rsidR="008A3FCA" w:rsidRPr="00824010" w:rsidRDefault="008A3FCA" w:rsidP="00824010">
      <w:pPr>
        <w:pStyle w:val="aa"/>
        <w:ind w:firstLine="567"/>
        <w:jc w:val="both"/>
        <w:rPr>
          <w:rFonts w:ascii="Times New Roman" w:hAnsi="Times New Roman"/>
          <w:sz w:val="26"/>
          <w:szCs w:val="26"/>
        </w:rPr>
      </w:pPr>
      <w:r w:rsidRPr="00824010">
        <w:rPr>
          <w:rFonts w:ascii="Times New Roman" w:hAnsi="Times New Roman"/>
          <w:sz w:val="26"/>
          <w:szCs w:val="26"/>
        </w:rPr>
        <w:t xml:space="preserve">2.1. Участникът, избран за изпълнител по Обособена позиция 1: </w:t>
      </w:r>
      <w:r w:rsidR="00F40F91" w:rsidRPr="00824010">
        <w:rPr>
          <w:rFonts w:ascii="Times New Roman" w:hAnsi="Times New Roman"/>
          <w:color w:val="000000"/>
          <w:sz w:val="26"/>
          <w:szCs w:val="26"/>
          <w:shd w:val="clear" w:color="auto" w:fill="FFFFFF"/>
        </w:rPr>
        <w:t xml:space="preserve">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1, гр. Гулянци, ул. „Г. С. Раковски” № 6, </w:t>
      </w:r>
      <w:r w:rsidR="00F40F91" w:rsidRPr="00824010">
        <w:rPr>
          <w:rFonts w:ascii="Times New Roman" w:hAnsi="Times New Roman"/>
          <w:color w:val="000000"/>
          <w:sz w:val="26"/>
          <w:szCs w:val="26"/>
          <w:shd w:val="clear" w:color="auto" w:fill="FFFFFF"/>
        </w:rPr>
        <w:lastRenderedPageBreak/>
        <w:t>УПИ XVI, кв. 11, е</w:t>
      </w:r>
      <w:r w:rsidRPr="00824010">
        <w:rPr>
          <w:rFonts w:ascii="Times New Roman" w:hAnsi="Times New Roman"/>
          <w:sz w:val="26"/>
          <w:szCs w:val="26"/>
        </w:rPr>
        <w:t xml:space="preserve">: </w:t>
      </w:r>
      <w:r w:rsidR="00F40F91" w:rsidRPr="00824010">
        <w:rPr>
          <w:rFonts w:ascii="Times New Roman" w:hAnsi="Times New Roman"/>
          <w:sz w:val="26"/>
          <w:szCs w:val="26"/>
        </w:rPr>
        <w:t>”Нитов инженеринг” ЕООД гр.Плевен, ЖК Сторгозия, бл.22, вх.”Г”, ет.1, ап.3</w:t>
      </w:r>
      <w:r w:rsidRPr="00824010">
        <w:rPr>
          <w:rFonts w:ascii="Times New Roman" w:hAnsi="Times New Roman"/>
          <w:sz w:val="26"/>
          <w:szCs w:val="26"/>
        </w:rPr>
        <w:t>.</w:t>
      </w:r>
    </w:p>
    <w:p w:rsidR="008A3FCA" w:rsidRPr="00824010" w:rsidRDefault="008A3FCA" w:rsidP="00824010">
      <w:pPr>
        <w:pStyle w:val="aa"/>
        <w:ind w:firstLine="567"/>
        <w:jc w:val="both"/>
        <w:rPr>
          <w:rFonts w:ascii="Times New Roman" w:hAnsi="Times New Roman"/>
          <w:sz w:val="26"/>
          <w:szCs w:val="26"/>
        </w:rPr>
      </w:pPr>
      <w:r w:rsidRPr="00824010">
        <w:rPr>
          <w:rFonts w:ascii="Times New Roman" w:hAnsi="Times New Roman"/>
          <w:sz w:val="26"/>
          <w:szCs w:val="26"/>
        </w:rPr>
        <w:t>2.2. Подизпълнители и дял от договора за обществена поръчка, който те ще изпълняват: няма.</w:t>
      </w:r>
    </w:p>
    <w:p w:rsidR="008A3FCA" w:rsidRPr="00824010" w:rsidRDefault="008A3FCA" w:rsidP="00824010">
      <w:pPr>
        <w:pStyle w:val="aa"/>
        <w:ind w:firstLine="567"/>
        <w:jc w:val="both"/>
        <w:rPr>
          <w:rFonts w:ascii="Times New Roman" w:hAnsi="Times New Roman"/>
          <w:sz w:val="26"/>
          <w:szCs w:val="26"/>
        </w:rPr>
      </w:pPr>
    </w:p>
    <w:p w:rsidR="008A3FCA" w:rsidRPr="00824010" w:rsidRDefault="008A3FCA" w:rsidP="00824010">
      <w:pPr>
        <w:pStyle w:val="aa"/>
        <w:ind w:firstLine="567"/>
        <w:jc w:val="both"/>
        <w:rPr>
          <w:rFonts w:ascii="Times New Roman" w:hAnsi="Times New Roman"/>
          <w:sz w:val="26"/>
          <w:szCs w:val="26"/>
        </w:rPr>
      </w:pPr>
      <w:r w:rsidRPr="00824010">
        <w:rPr>
          <w:rFonts w:ascii="Times New Roman" w:hAnsi="Times New Roman"/>
          <w:sz w:val="26"/>
          <w:szCs w:val="26"/>
        </w:rPr>
        <w:t xml:space="preserve">2.3. Участникът, избран за изпълнител по Обособена позиция 2: </w:t>
      </w:r>
      <w:r w:rsidR="00F40F91" w:rsidRPr="00824010">
        <w:rPr>
          <w:rFonts w:ascii="Times New Roman" w:hAnsi="Times New Roman"/>
          <w:color w:val="000000"/>
          <w:sz w:val="26"/>
          <w:szCs w:val="26"/>
          <w:shd w:val="clear" w:color="auto" w:fill="FFFFFF"/>
        </w:rPr>
        <w:t>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3, гр. Гулянци, ул. „Добруджа” № 2, УПИ VI, кв. 10А,</w:t>
      </w:r>
      <w:r w:rsidRPr="00824010">
        <w:rPr>
          <w:rFonts w:ascii="Times New Roman" w:hAnsi="Times New Roman"/>
          <w:sz w:val="26"/>
          <w:szCs w:val="26"/>
        </w:rPr>
        <w:t xml:space="preserve"> е: </w:t>
      </w:r>
      <w:r w:rsidR="00F40F91" w:rsidRPr="00824010">
        <w:rPr>
          <w:rFonts w:ascii="Times New Roman" w:hAnsi="Times New Roman"/>
          <w:sz w:val="26"/>
          <w:szCs w:val="26"/>
        </w:rPr>
        <w:t>”Пътстрой - Варна” ЕООД гр.Варна, ул.”Акад. Андрей Сахаров” №1</w:t>
      </w:r>
      <w:r w:rsidRPr="00824010">
        <w:rPr>
          <w:rFonts w:ascii="Times New Roman" w:hAnsi="Times New Roman"/>
          <w:sz w:val="26"/>
          <w:szCs w:val="26"/>
        </w:rPr>
        <w:t>.</w:t>
      </w:r>
    </w:p>
    <w:p w:rsidR="008A3FCA" w:rsidRPr="00824010" w:rsidRDefault="008A3FCA" w:rsidP="00824010">
      <w:pPr>
        <w:pStyle w:val="aa"/>
        <w:ind w:firstLine="567"/>
        <w:jc w:val="both"/>
        <w:rPr>
          <w:rFonts w:ascii="Times New Roman" w:hAnsi="Times New Roman"/>
          <w:sz w:val="26"/>
          <w:szCs w:val="26"/>
        </w:rPr>
      </w:pPr>
      <w:r w:rsidRPr="00824010">
        <w:rPr>
          <w:rFonts w:ascii="Times New Roman" w:hAnsi="Times New Roman"/>
          <w:sz w:val="26"/>
          <w:szCs w:val="26"/>
        </w:rPr>
        <w:t>2.4. Подизпълнители и дял от договора за обществена поръчка, който те ще изпълняват: няма.</w:t>
      </w:r>
    </w:p>
    <w:p w:rsidR="008A3FCA" w:rsidRPr="00824010" w:rsidRDefault="008A3FCA" w:rsidP="00824010">
      <w:pPr>
        <w:pStyle w:val="aa"/>
        <w:ind w:firstLine="567"/>
        <w:jc w:val="both"/>
        <w:rPr>
          <w:rFonts w:ascii="Times New Roman" w:hAnsi="Times New Roman"/>
          <w:sz w:val="26"/>
          <w:szCs w:val="26"/>
        </w:rPr>
      </w:pPr>
    </w:p>
    <w:p w:rsidR="008A3FCA" w:rsidRPr="00824010" w:rsidRDefault="008A3FCA" w:rsidP="00824010">
      <w:pPr>
        <w:pStyle w:val="aa"/>
        <w:ind w:firstLine="567"/>
        <w:jc w:val="both"/>
        <w:rPr>
          <w:rFonts w:ascii="Times New Roman" w:hAnsi="Times New Roman"/>
          <w:sz w:val="26"/>
          <w:szCs w:val="26"/>
        </w:rPr>
      </w:pPr>
      <w:r w:rsidRPr="00824010">
        <w:rPr>
          <w:rFonts w:ascii="Times New Roman" w:hAnsi="Times New Roman"/>
          <w:sz w:val="26"/>
          <w:szCs w:val="26"/>
        </w:rPr>
        <w:t>3. Отстранявам от процедурата следните участници, като мотивите ми за това са следните:</w:t>
      </w:r>
    </w:p>
    <w:p w:rsidR="00E778B6" w:rsidRPr="00824010" w:rsidRDefault="000A7401" w:rsidP="00824010">
      <w:pPr>
        <w:spacing w:after="0"/>
        <w:ind w:firstLine="567"/>
        <w:jc w:val="both"/>
        <w:rPr>
          <w:rFonts w:ascii="Times New Roman" w:hAnsi="Times New Roman" w:cs="Times New Roman"/>
          <w:color w:val="000000"/>
          <w:sz w:val="26"/>
          <w:szCs w:val="26"/>
          <w:shd w:val="clear" w:color="auto" w:fill="FFFFFF"/>
        </w:rPr>
      </w:pPr>
      <w:r w:rsidRPr="00824010">
        <w:rPr>
          <w:rFonts w:ascii="Times New Roman" w:eastAsia="Calibri" w:hAnsi="Times New Roman" w:cs="Times New Roman"/>
          <w:noProof/>
          <w:sz w:val="26"/>
          <w:szCs w:val="26"/>
        </w:rPr>
        <w:t>3.1.</w:t>
      </w:r>
      <w:r w:rsidR="008A3FCA" w:rsidRPr="00824010">
        <w:rPr>
          <w:rFonts w:ascii="Times New Roman" w:eastAsia="Calibri" w:hAnsi="Times New Roman" w:cs="Times New Roman"/>
          <w:noProof/>
          <w:sz w:val="26"/>
          <w:szCs w:val="26"/>
        </w:rPr>
        <w:t>Комисията, назначена със Заповед №</w:t>
      </w:r>
      <w:r w:rsidR="00E778B6" w:rsidRPr="00824010">
        <w:rPr>
          <w:rFonts w:ascii="Times New Roman" w:eastAsia="Calibri" w:hAnsi="Times New Roman" w:cs="Times New Roman"/>
          <w:noProof/>
          <w:sz w:val="26"/>
          <w:szCs w:val="26"/>
        </w:rPr>
        <w:t>РД09-424/23.08.2016</w:t>
      </w:r>
      <w:r w:rsidR="008A3FCA" w:rsidRPr="00824010">
        <w:rPr>
          <w:rFonts w:ascii="Times New Roman" w:eastAsia="Calibri" w:hAnsi="Times New Roman" w:cs="Times New Roman"/>
          <w:noProof/>
          <w:sz w:val="26"/>
          <w:szCs w:val="26"/>
        </w:rPr>
        <w:t xml:space="preserve">г. на кмета на община </w:t>
      </w:r>
      <w:r w:rsidR="00E778B6" w:rsidRPr="00824010">
        <w:rPr>
          <w:rFonts w:ascii="Times New Roman" w:eastAsia="Calibri" w:hAnsi="Times New Roman" w:cs="Times New Roman"/>
          <w:noProof/>
          <w:sz w:val="26"/>
          <w:szCs w:val="26"/>
        </w:rPr>
        <w:t>Гулянци</w:t>
      </w:r>
      <w:r w:rsidR="008A3FCA" w:rsidRPr="00824010">
        <w:rPr>
          <w:rFonts w:ascii="Times New Roman" w:eastAsia="Calibri" w:hAnsi="Times New Roman" w:cs="Times New Roman"/>
          <w:noProof/>
          <w:sz w:val="26"/>
          <w:szCs w:val="26"/>
        </w:rPr>
        <w:t xml:space="preserve"> установила, че </w:t>
      </w:r>
      <w:r w:rsidR="00E778B6" w:rsidRPr="00824010">
        <w:rPr>
          <w:rFonts w:ascii="Times New Roman" w:hAnsi="Times New Roman" w:cs="Times New Roman"/>
          <w:color w:val="000000"/>
          <w:sz w:val="26"/>
          <w:szCs w:val="26"/>
          <w:shd w:val="clear" w:color="auto" w:fill="FFFFFF"/>
        </w:rPr>
        <w:t>на основание чл.54, ал.8 от ППЗОП протокола по чл.54, ал.7 от ЗОП е изпратен до участника „Менкаура“ ЕООД гр.София в деня на публикуването му в профила  на купувача – 24.08.2016г.</w:t>
      </w:r>
    </w:p>
    <w:p w:rsidR="00E778B6" w:rsidRPr="00824010" w:rsidRDefault="00E778B6" w:rsidP="00824010">
      <w:pPr>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На 25.08.2016г. участникът е получил копие от протокола по чл.54, ал.7 от ППЗОП съгласно обратна разписка.</w:t>
      </w:r>
    </w:p>
    <w:p w:rsidR="00E778B6" w:rsidRPr="00824010" w:rsidRDefault="00E778B6" w:rsidP="00824010">
      <w:pPr>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В протокола по чл.54, ал.7 от ППЗОП изрично са посочени установените от комисията непълноти, нередовности и липса, както следва:</w:t>
      </w:r>
    </w:p>
    <w:p w:rsidR="00E778B6" w:rsidRPr="00824010" w:rsidRDefault="00E778B6" w:rsidP="00824010">
      <w:pPr>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„Комисията установи следната непълнота – на стр.5 от ЕЕДОП в дясната колона срещу „Обособени позиции” не е попълнена информация относно обособената позиция, за която участника представя оферта.</w:t>
      </w:r>
    </w:p>
    <w:p w:rsidR="00E778B6" w:rsidRPr="00824010" w:rsidRDefault="00E778B6" w:rsidP="00824010">
      <w:pPr>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Комисията установи следната нередовност – на стр.14 от ЕЕДОП в дясната колона срещу т.2) е попълнена информация, а настоящата обществена поръчка не е за услуги.</w:t>
      </w:r>
    </w:p>
    <w:p w:rsidR="00E778B6" w:rsidRPr="00824010" w:rsidRDefault="00E778B6" w:rsidP="00824010">
      <w:pPr>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Комисията установи следната непълнота – на стр.15 от ЕЕДОП в дясната колона срещу т.4) не е попълнена информация относно изискуемото от възложителя финансово отношение.</w:t>
      </w:r>
    </w:p>
    <w:p w:rsidR="00E778B6" w:rsidRPr="00824010" w:rsidRDefault="00E778B6" w:rsidP="00824010">
      <w:pPr>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Комисията установи следната непълнота – на стр.15 от ЕЕДОП в дясната колона срещу т.5) не е попълнена информация относно застрахователната сума по застрахователната полица за риска „професионална отговорност” в проектирането. Информацията е само за застрахователната сума по застрахователната полица за риска „професионална отговорност” в строителството.</w:t>
      </w:r>
    </w:p>
    <w:p w:rsidR="00E778B6" w:rsidRPr="00824010" w:rsidRDefault="00E778B6" w:rsidP="00824010">
      <w:pPr>
        <w:widowControl w:val="0"/>
        <w:autoSpaceDE w:val="0"/>
        <w:autoSpaceDN w:val="0"/>
        <w:adjustRightInd w:val="0"/>
        <w:spacing w:after="0"/>
        <w:ind w:firstLine="567"/>
        <w:jc w:val="both"/>
        <w:rPr>
          <w:rFonts w:ascii="Times New Roman" w:hAnsi="Times New Roman" w:cs="Times New Roman"/>
          <w:sz w:val="26"/>
          <w:szCs w:val="26"/>
        </w:rPr>
      </w:pPr>
      <w:r w:rsidRPr="00824010">
        <w:rPr>
          <w:rFonts w:ascii="Times New Roman" w:hAnsi="Times New Roman" w:cs="Times New Roman"/>
          <w:color w:val="000000"/>
          <w:sz w:val="26"/>
          <w:szCs w:val="26"/>
          <w:shd w:val="clear" w:color="auto" w:fill="FFFFFF"/>
        </w:rPr>
        <w:t xml:space="preserve">Комисията установи следната непълнота – на стр.16 от ЕЕДОП в дясната колона срещу т.1а) не е попълнена информация, за да установи комисията, че </w:t>
      </w:r>
      <w:r w:rsidRPr="00824010">
        <w:rPr>
          <w:rFonts w:ascii="Times New Roman" w:hAnsi="Times New Roman" w:cs="Times New Roman"/>
          <w:sz w:val="26"/>
          <w:szCs w:val="26"/>
        </w:rPr>
        <w:t>участникът отговоря на поставеното от възложителя минимално изискване „</w:t>
      </w:r>
      <w:r w:rsidRPr="00824010">
        <w:rPr>
          <w:rFonts w:ascii="Times New Roman" w:eastAsia="Calibri" w:hAnsi="Times New Roman" w:cs="Times New Roman"/>
          <w:sz w:val="26"/>
          <w:szCs w:val="26"/>
        </w:rPr>
        <w:t xml:space="preserve">Участникът да има опит да изпълнява строителството, като да е изпълнил поне </w:t>
      </w:r>
      <w:r w:rsidRPr="00824010">
        <w:rPr>
          <w:rFonts w:ascii="Times New Roman" w:eastAsia="Calibri" w:hAnsi="Times New Roman" w:cs="Times New Roman"/>
          <w:sz w:val="26"/>
          <w:szCs w:val="26"/>
        </w:rPr>
        <w:lastRenderedPageBreak/>
        <w:t>едно строителство, с предмет и обем, идентични или сходни с тези на поръчката, най-много за последните пет години от датата на подаване на офертата.</w:t>
      </w:r>
      <w:r w:rsidRPr="00824010">
        <w:rPr>
          <w:rFonts w:ascii="Times New Roman" w:hAnsi="Times New Roman" w:cs="Times New Roman"/>
          <w:sz w:val="26"/>
          <w:szCs w:val="26"/>
        </w:rPr>
        <w:t xml:space="preserve"> </w:t>
      </w:r>
      <w:r w:rsidRPr="00824010">
        <w:rPr>
          <w:rFonts w:ascii="Times New Roman" w:eastAsia="Calibri" w:hAnsi="Times New Roman" w:cs="Times New Roman"/>
          <w:sz w:val="26"/>
          <w:szCs w:val="26"/>
        </w:rPr>
        <w:t>Под строителство с предмет и обем, идентични или сходни с тези на поръчката се разбира строителство при което е изпълнявано всяка една от посочените видове мерки за енергийна ефективност на строеж трета категория съгласно чл.137, ал.1, т.3, б.“в“ от ЗУТ, както следва: топлоизолация на фасадни стени и топлоизолация на покрив</w:t>
      </w:r>
      <w:r w:rsidRPr="00824010">
        <w:rPr>
          <w:rFonts w:ascii="Times New Roman" w:hAnsi="Times New Roman" w:cs="Times New Roman"/>
          <w:sz w:val="26"/>
          <w:szCs w:val="26"/>
        </w:rPr>
        <w:t>”.</w:t>
      </w:r>
    </w:p>
    <w:p w:rsidR="00E778B6" w:rsidRPr="00824010" w:rsidRDefault="00E778B6" w:rsidP="00824010">
      <w:pPr>
        <w:widowControl w:val="0"/>
        <w:autoSpaceDE w:val="0"/>
        <w:autoSpaceDN w:val="0"/>
        <w:adjustRightInd w:val="0"/>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Комисията установи следната непълнота – на стр.17 от ЕЕДОП в дясната колона срещу т.2) не е попълнена информация, за да установи комисията, че участника отговаря на поставеното от възложителя минимално изискване, както следва:</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hAnsi="Times New Roman" w:cs="Times New Roman"/>
          <w:sz w:val="26"/>
          <w:szCs w:val="26"/>
        </w:rPr>
        <w:t>„</w:t>
      </w:r>
      <w:r w:rsidRPr="00824010">
        <w:rPr>
          <w:rFonts w:ascii="Times New Roman" w:eastAsia="Calibri" w:hAnsi="Times New Roman" w:cs="Times New Roman"/>
          <w:sz w:val="26"/>
          <w:szCs w:val="26"/>
          <w:lang w:val="en-US"/>
        </w:rPr>
        <w:t>II</w:t>
      </w:r>
      <w:r w:rsidRPr="00824010">
        <w:rPr>
          <w:rFonts w:ascii="Times New Roman" w:eastAsia="Calibri" w:hAnsi="Times New Roman" w:cs="Times New Roman"/>
          <w:sz w:val="26"/>
          <w:szCs w:val="26"/>
        </w:rPr>
        <w:t>. Участникът следва да разполага с персонал за изпълнение на поръчката – проектирането и упражняването на авторски надзор, както следва: минимум 8 специалисти, които ще извършат проектирането и ще участват при осъществяването на авторския надзор. Предложените експерти трябва да притежават актуални документи за пълна проектантска правоспособност по Закона за камарите на архитектите и инженерите в инвестиционното проектиране (ЗКАИИП), респ. призната професионална квалификация по реда на Закона за признаване на професионални квалификации.</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Проектантите следва да бъдат по части, както следва:</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част Архитектура - Проектант с Пълна проектантска правоспособност</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част Конструктивна</w:t>
      </w:r>
      <w:r w:rsidRPr="00824010">
        <w:rPr>
          <w:rFonts w:ascii="Times New Roman" w:eastAsia="Calibri" w:hAnsi="Times New Roman" w:cs="Times New Roman"/>
          <w:sz w:val="26"/>
          <w:szCs w:val="26"/>
        </w:rPr>
        <w:tab/>
        <w:t>-  Проектант с Пълна проектантска правоспособност</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част Електро-  Проектант с Пълна проектантска правоспособност</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част ОВК -  Проектант с Пълна проектантска правоспособност</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част Енергийна ефективност -  Проектант с Пълна проектантска правоспособност</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част План за Безопасност и Здраве (ПБЗ) - Проектант с Пълна проектантска правоспособност</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част Пожарна безопасност - Проектант с Пълна проектантска правоспособност</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част План за Управление на Строителните Отпадъци - Проектант с Пълна проектантска правоспособност</w:t>
      </w:r>
      <w:r w:rsidRPr="00824010">
        <w:rPr>
          <w:rFonts w:ascii="Times New Roman" w:eastAsia="Calibri" w:hAnsi="Times New Roman" w:cs="Times New Roman"/>
          <w:sz w:val="26"/>
          <w:szCs w:val="26"/>
        </w:rPr>
        <w:tab/>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Участникът трябва да посочи за всяка от частите на проекта лица (един експерт може да съвместява две или повече позиции от изискуемия експертен екип).</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lang w:val="en-US"/>
        </w:rPr>
        <w:t>III</w:t>
      </w:r>
      <w:r w:rsidRPr="00824010">
        <w:rPr>
          <w:rFonts w:ascii="Times New Roman" w:eastAsia="Calibri" w:hAnsi="Times New Roman" w:cs="Times New Roman"/>
          <w:sz w:val="26"/>
          <w:szCs w:val="26"/>
        </w:rPr>
        <w:t xml:space="preserve">. Участникът следва да разполага с персонал за изпълнение на поръчката - строителството, както следва: </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1.Технически ръководител на обекта, както следва:</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w:t>
      </w:r>
      <w:r w:rsidRPr="00824010">
        <w:rPr>
          <w:rFonts w:ascii="Times New Roman" w:eastAsia="Calibri" w:hAnsi="Times New Roman" w:cs="Times New Roman"/>
          <w:sz w:val="26"/>
          <w:szCs w:val="26"/>
        </w:rPr>
        <w:tab/>
        <w:t xml:space="preserve">Технически правоспособно лице, получило диплома от акредитирано висше училище с квалификация "строителен инженер", "инженер" или "архитект", или </w:t>
      </w:r>
      <w:r w:rsidRPr="00824010">
        <w:rPr>
          <w:rFonts w:ascii="Times New Roman" w:eastAsia="Calibri" w:hAnsi="Times New Roman" w:cs="Times New Roman"/>
          <w:sz w:val="26"/>
          <w:szCs w:val="26"/>
        </w:rPr>
        <w:lastRenderedPageBreak/>
        <w:t xml:space="preserve">лице със средно образование с четиригодишен курс на обучение и придобита професионална квалификация в областите "Архитектура и строителство" или "Техника". Техническа правоспособност може да бъде призната на чуждестранно лице при условията на взаимност, установени за всеки конкретен случай, когато притежава диплома, легализирана по съответния ред, и когато отговаря на изискванията на ЗУТ. Техническият ръководител е строителен инженер, архитект или строителен техник, който ръководи строителните работи и осигурява изпълнение на отговорностите по чл. 163, ал. 2, т. 1 – 5 от ЗУТ; </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w:t>
      </w:r>
      <w:r w:rsidRPr="00824010">
        <w:rPr>
          <w:rFonts w:ascii="Times New Roman" w:eastAsia="Calibri" w:hAnsi="Times New Roman" w:cs="Times New Roman"/>
          <w:sz w:val="26"/>
          <w:szCs w:val="26"/>
        </w:rPr>
        <w:tab/>
        <w:t>с общ професионален опит – минимум 5 години стаж по специалността и специфичен професионален опит – участие в минимум един проект за строителство като „Технически ръководител на обект”.</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2.Специалист по безопасност и охрана на труда – координатор по безопасност и здраве, притежаващ Удостоверение по чл.5, ал.2 от Наредба № 2 от 2004 г. за минимални изисквания за здравословни и безопасни условия на труд при извършване на строителни и монтажни работи.</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3.Специалист по контрол на качеството.</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eastAsia="Calibri" w:hAnsi="Times New Roman" w:cs="Times New Roman"/>
          <w:sz w:val="26"/>
          <w:szCs w:val="26"/>
        </w:rPr>
        <w:t>Участникът трябва да посочи за всяка от ключовите позиции на експертите от предлагания от него екип за изпълнение на обществената поръчка отделни лица (един експерт не може да съвместява две позиции от изискуемия експертен екип).</w:t>
      </w:r>
      <w:r w:rsidRPr="00824010">
        <w:rPr>
          <w:rFonts w:ascii="Times New Roman" w:hAnsi="Times New Roman" w:cs="Times New Roman"/>
          <w:sz w:val="26"/>
          <w:szCs w:val="26"/>
        </w:rPr>
        <w:t>”</w:t>
      </w:r>
    </w:p>
    <w:p w:rsidR="00E778B6" w:rsidRPr="00824010" w:rsidRDefault="00E778B6" w:rsidP="00824010">
      <w:pPr>
        <w:widowControl w:val="0"/>
        <w:autoSpaceDE w:val="0"/>
        <w:autoSpaceDN w:val="0"/>
        <w:adjustRightInd w:val="0"/>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Комисията установи следната нередовност – на стр.19 от ЕЕДОП в дясната колона срещу т.11) е попълнена информация, която не е относима към настоящата обществена поръчка.</w:t>
      </w:r>
    </w:p>
    <w:p w:rsidR="00E778B6" w:rsidRPr="00824010" w:rsidRDefault="00E778B6" w:rsidP="00824010">
      <w:pPr>
        <w:widowControl w:val="0"/>
        <w:autoSpaceDE w:val="0"/>
        <w:autoSpaceDN w:val="0"/>
        <w:adjustRightInd w:val="0"/>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Комисията установи следната нередовност – на стр.19 от ЕЕДОП в дясната колона срещу т.12) е попълнена информация, която не е относима към настоящата обществена поръчка, която не е с предмет доставка.</w:t>
      </w:r>
    </w:p>
    <w:p w:rsidR="00E778B6" w:rsidRPr="00824010" w:rsidRDefault="00E778B6" w:rsidP="00824010">
      <w:pPr>
        <w:widowControl w:val="0"/>
        <w:autoSpaceDE w:val="0"/>
        <w:autoSpaceDN w:val="0"/>
        <w:adjustRightInd w:val="0"/>
        <w:spacing w:after="0"/>
        <w:ind w:firstLine="567"/>
        <w:jc w:val="both"/>
        <w:rPr>
          <w:rFonts w:ascii="Times New Roman" w:eastAsia="Calibri" w:hAnsi="Times New Roman" w:cs="Times New Roman"/>
          <w:sz w:val="26"/>
          <w:szCs w:val="26"/>
        </w:rPr>
      </w:pPr>
      <w:r w:rsidRPr="00824010">
        <w:rPr>
          <w:rFonts w:ascii="Times New Roman" w:hAnsi="Times New Roman" w:cs="Times New Roman"/>
          <w:sz w:val="26"/>
          <w:szCs w:val="26"/>
        </w:rPr>
        <w:t xml:space="preserve">Комисията установи следната непълнота </w:t>
      </w:r>
      <w:r w:rsidRPr="00824010">
        <w:rPr>
          <w:rFonts w:ascii="Times New Roman" w:hAnsi="Times New Roman" w:cs="Times New Roman"/>
          <w:color w:val="000000"/>
          <w:sz w:val="26"/>
          <w:szCs w:val="26"/>
          <w:shd w:val="clear" w:color="auto" w:fill="FFFFFF"/>
        </w:rPr>
        <w:t xml:space="preserve">– на стр.20 от ЕЕДОП в дясната колона срещу информацията за сертификати, доказващи, че участникът отговаря на стандартите за осигуряване на качеството, не е попълнена информация, от която да се установи, че участникът отговаря на поставеното от възложителя минимално изискване, </w:t>
      </w:r>
      <w:r w:rsidRPr="00824010">
        <w:rPr>
          <w:rFonts w:ascii="Times New Roman" w:eastAsia="Calibri" w:hAnsi="Times New Roman" w:cs="Times New Roman"/>
          <w:sz w:val="26"/>
          <w:szCs w:val="26"/>
        </w:rPr>
        <w:t>да прилага системи за управление на качеството съгласно стандарт ISO 9001:2008 или еквивалент, с предметен обхват „строителство“.</w:t>
      </w:r>
    </w:p>
    <w:p w:rsidR="00E778B6" w:rsidRPr="00824010" w:rsidRDefault="00E778B6" w:rsidP="00824010">
      <w:pPr>
        <w:widowControl w:val="0"/>
        <w:autoSpaceDE w:val="0"/>
        <w:autoSpaceDN w:val="0"/>
        <w:adjustRightInd w:val="0"/>
        <w:spacing w:after="0"/>
        <w:ind w:firstLine="567"/>
        <w:jc w:val="both"/>
        <w:rPr>
          <w:rFonts w:ascii="Times New Roman" w:hAnsi="Times New Roman" w:cs="Times New Roman"/>
          <w:sz w:val="26"/>
          <w:szCs w:val="26"/>
        </w:rPr>
      </w:pPr>
      <w:r w:rsidRPr="00824010">
        <w:rPr>
          <w:rFonts w:ascii="Times New Roman" w:hAnsi="Times New Roman" w:cs="Times New Roman"/>
          <w:sz w:val="26"/>
          <w:szCs w:val="26"/>
        </w:rPr>
        <w:t xml:space="preserve">Комисията установи следната непълнота </w:t>
      </w:r>
      <w:r w:rsidRPr="00824010">
        <w:rPr>
          <w:rFonts w:ascii="Times New Roman" w:hAnsi="Times New Roman" w:cs="Times New Roman"/>
          <w:color w:val="000000"/>
          <w:sz w:val="26"/>
          <w:szCs w:val="26"/>
          <w:shd w:val="clear" w:color="auto" w:fill="FFFFFF"/>
        </w:rPr>
        <w:t xml:space="preserve">– на стр.20 от ЕЕДОП в дясната колона срещу информацията за сертификати, доказващи, че участникът отговаря на стандартите или системи за екологично управление, не е попълнена информация, от която да се установи, че участникът отговаря на поставеното от възложителя минимално изискване, </w:t>
      </w:r>
      <w:r w:rsidRPr="00824010">
        <w:rPr>
          <w:rFonts w:ascii="Times New Roman" w:eastAsia="Calibri" w:hAnsi="Times New Roman" w:cs="Times New Roman"/>
          <w:sz w:val="26"/>
          <w:szCs w:val="26"/>
        </w:rPr>
        <w:t>да прилага системи или стандарти за опазване на околната среда съгласно стандарт ISO 14001:2004 или еквивалент, с предметен обхват „строителство“.</w:t>
      </w:r>
    </w:p>
    <w:p w:rsidR="00E778B6" w:rsidRPr="00824010" w:rsidRDefault="00E778B6" w:rsidP="00824010">
      <w:pPr>
        <w:widowControl w:val="0"/>
        <w:autoSpaceDE w:val="0"/>
        <w:autoSpaceDN w:val="0"/>
        <w:adjustRightInd w:val="0"/>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 xml:space="preserve">Комисията установи следната нередовност – на стр.21 от ЕЕДОП в дясната колона срещу информацията за ограничаване на броя на кандидатите е попълнена </w:t>
      </w:r>
      <w:r w:rsidRPr="00824010">
        <w:rPr>
          <w:rFonts w:ascii="Times New Roman" w:hAnsi="Times New Roman" w:cs="Times New Roman"/>
          <w:color w:val="000000"/>
          <w:sz w:val="26"/>
          <w:szCs w:val="26"/>
          <w:shd w:val="clear" w:color="auto" w:fill="FFFFFF"/>
        </w:rPr>
        <w:lastRenderedPageBreak/>
        <w:t>информация, която не е относима към настоящата обществена поръчка.</w:t>
      </w:r>
    </w:p>
    <w:p w:rsidR="00E778B6" w:rsidRPr="00824010" w:rsidRDefault="00E778B6" w:rsidP="00824010">
      <w:pPr>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Комисията установи следната липса – на стр.21 от ЕЕДОП в част VІ: Заключителни положения, участникът не е посочил името на възложителя, съответната част, раздел и точка, както и процедурата за възлагане на обществена поръчка.</w:t>
      </w:r>
    </w:p>
    <w:p w:rsidR="00E778B6" w:rsidRPr="00824010" w:rsidRDefault="00E778B6" w:rsidP="00824010">
      <w:pPr>
        <w:spacing w:after="0"/>
        <w:ind w:firstLine="567"/>
        <w:jc w:val="both"/>
        <w:rPr>
          <w:rFonts w:ascii="Times New Roman" w:hAnsi="Times New Roman" w:cs="Times New Roman"/>
          <w:color w:val="000000"/>
          <w:sz w:val="26"/>
          <w:szCs w:val="26"/>
          <w:shd w:val="clear" w:color="auto" w:fill="FFFFFF"/>
        </w:rPr>
      </w:pPr>
      <w:r w:rsidRPr="00824010">
        <w:rPr>
          <w:rFonts w:ascii="Times New Roman" w:hAnsi="Times New Roman" w:cs="Times New Roman"/>
          <w:color w:val="000000"/>
          <w:sz w:val="26"/>
          <w:szCs w:val="26"/>
          <w:shd w:val="clear" w:color="auto" w:fill="FFFFFF"/>
        </w:rPr>
        <w:t>Комисията установи следната липса- в списъка участника е посочил, че е приложена декларация по чл.6, ал.2 от ЗМСИП, а такава не се намери в представените от участника документи.“.</w:t>
      </w:r>
    </w:p>
    <w:p w:rsidR="00E778B6" w:rsidRPr="00824010" w:rsidRDefault="00E778B6" w:rsidP="00824010">
      <w:pPr>
        <w:spacing w:after="0"/>
        <w:ind w:firstLine="567"/>
        <w:jc w:val="both"/>
        <w:rPr>
          <w:rFonts w:ascii="Times New Roman" w:hAnsi="Times New Roman" w:cs="Times New Roman"/>
          <w:color w:val="000000"/>
          <w:sz w:val="26"/>
          <w:szCs w:val="26"/>
          <w:shd w:val="clear" w:color="auto" w:fill="FFFFFF"/>
        </w:rPr>
      </w:pPr>
      <w:r w:rsidRPr="00824010">
        <w:rPr>
          <w:rFonts w:ascii="Times New Roman" w:eastAsia="Calibri" w:hAnsi="Times New Roman" w:cs="Times New Roman"/>
          <w:noProof/>
          <w:sz w:val="26"/>
          <w:szCs w:val="26"/>
        </w:rPr>
        <w:t>В срока по чл.54, ал.9 от ППЗОП участникът не е отстранил посочените от комисията непълноти и нередовности, както и не е представил посочения от комисията липсващ документ</w:t>
      </w:r>
      <w:r w:rsidRPr="00824010">
        <w:rPr>
          <w:rFonts w:ascii="Times New Roman" w:hAnsi="Times New Roman" w:cs="Times New Roman"/>
          <w:color w:val="000000"/>
          <w:sz w:val="26"/>
          <w:szCs w:val="26"/>
          <w:shd w:val="clear" w:color="auto" w:fill="FFFFFF"/>
        </w:rPr>
        <w:t>.</w:t>
      </w:r>
    </w:p>
    <w:p w:rsidR="00437DEB" w:rsidRPr="00824010" w:rsidRDefault="008A3FCA"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sz w:val="26"/>
          <w:szCs w:val="26"/>
        </w:rPr>
        <w:t xml:space="preserve">За това и на основание </w:t>
      </w:r>
      <w:r w:rsidR="00437DEB" w:rsidRPr="00824010">
        <w:rPr>
          <w:rFonts w:ascii="Times New Roman" w:eastAsia="Calibri" w:hAnsi="Times New Roman" w:cs="Times New Roman"/>
          <w:noProof/>
          <w:sz w:val="26"/>
          <w:szCs w:val="26"/>
        </w:rPr>
        <w:t xml:space="preserve">чл.54, ал.1, т.5, б.“б“, предложение второ от ЗОП и чл.107, т.1 от ЗОП </w:t>
      </w:r>
      <w:r w:rsidRPr="00824010">
        <w:rPr>
          <w:rFonts w:ascii="Times New Roman" w:eastAsia="Calibri" w:hAnsi="Times New Roman" w:cs="Times New Roman"/>
          <w:sz w:val="26"/>
          <w:szCs w:val="26"/>
        </w:rPr>
        <w:t>отстранявам участник</w:t>
      </w:r>
      <w:r w:rsidR="00437DEB" w:rsidRPr="00824010">
        <w:rPr>
          <w:rFonts w:ascii="Times New Roman" w:eastAsia="Calibri" w:hAnsi="Times New Roman" w:cs="Times New Roman"/>
          <w:sz w:val="26"/>
          <w:szCs w:val="26"/>
        </w:rPr>
        <w:t>а ”Менкаура” ЕООД гр.София, бул.”Акад.Иван Гешов” №46, вх.”Б”, ет.7, ап.23,</w:t>
      </w:r>
      <w:r w:rsidRPr="00824010">
        <w:rPr>
          <w:rFonts w:ascii="Times New Roman" w:eastAsia="Calibri" w:hAnsi="Times New Roman" w:cs="Times New Roman"/>
          <w:sz w:val="26"/>
          <w:szCs w:val="26"/>
        </w:rPr>
        <w:t xml:space="preserve"> от участие в обявената обществена поръчка за </w:t>
      </w:r>
      <w:r w:rsidR="00437DEB" w:rsidRPr="00824010">
        <w:rPr>
          <w:rFonts w:ascii="Times New Roman" w:eastAsia="Calibri" w:hAnsi="Times New Roman" w:cs="Times New Roman"/>
          <w:sz w:val="26"/>
          <w:szCs w:val="26"/>
        </w:rPr>
        <w:t>строителство</w:t>
      </w:r>
      <w:r w:rsidRPr="00824010">
        <w:rPr>
          <w:rFonts w:ascii="Times New Roman" w:eastAsia="Calibri" w:hAnsi="Times New Roman" w:cs="Times New Roman"/>
          <w:sz w:val="26"/>
          <w:szCs w:val="26"/>
        </w:rPr>
        <w:t xml:space="preserve"> чрез публично състезание по реда на ЗОП с предмет: </w:t>
      </w:r>
      <w:r w:rsidR="00437DEB" w:rsidRPr="00824010">
        <w:rPr>
          <w:rFonts w:ascii="Times New Roman" w:hAnsi="Times New Roman" w:cs="Times New Roman"/>
          <w:color w:val="000000"/>
          <w:sz w:val="26"/>
          <w:szCs w:val="26"/>
          <w:shd w:val="clear" w:color="auto" w:fill="FFFFFF"/>
        </w:rPr>
        <w:t>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територията на гр.Гулянци по две обособени позиции: в частта по Обособена позиция №2: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3, гр. Гулянци, ул. „Добруджа” № 2, УПИ VI, кв. 10А</w:t>
      </w:r>
      <w:r w:rsidRPr="00824010">
        <w:rPr>
          <w:rFonts w:ascii="Times New Roman" w:eastAsia="Calibri" w:hAnsi="Times New Roman" w:cs="Times New Roman"/>
          <w:sz w:val="26"/>
          <w:szCs w:val="26"/>
        </w:rPr>
        <w:t xml:space="preserve">, </w:t>
      </w:r>
      <w:r w:rsidR="00437DEB" w:rsidRPr="00824010">
        <w:rPr>
          <w:rFonts w:ascii="Times New Roman" w:eastAsia="Calibri" w:hAnsi="Times New Roman" w:cs="Times New Roman"/>
          <w:noProof/>
          <w:sz w:val="26"/>
          <w:szCs w:val="26"/>
        </w:rPr>
        <w:t>тъй като в срока по чл.54, ал.9 от ППЗОП участникът не е предоставил изисканата информация свързана с изпълнение на критериите за подбор, посочени по-горе, не е отстранил посочените от комисията непълноти и нередовности, посочени по-горе, както и не е представил посочения от комисията липсващ документ.</w:t>
      </w:r>
    </w:p>
    <w:p w:rsidR="008A3FCA" w:rsidRPr="00824010" w:rsidRDefault="008A3FCA" w:rsidP="00824010">
      <w:pPr>
        <w:spacing w:after="0"/>
        <w:ind w:firstLine="567"/>
        <w:jc w:val="both"/>
        <w:rPr>
          <w:rFonts w:ascii="Times New Roman" w:hAnsi="Times New Roman" w:cs="Times New Roman"/>
          <w:sz w:val="26"/>
          <w:szCs w:val="26"/>
        </w:rPr>
      </w:pPr>
    </w:p>
    <w:p w:rsidR="003C0D24" w:rsidRPr="00824010" w:rsidRDefault="000A7401" w:rsidP="00824010">
      <w:pPr>
        <w:spacing w:after="0"/>
        <w:ind w:firstLine="567"/>
        <w:jc w:val="both"/>
        <w:rPr>
          <w:rStyle w:val="alb"/>
          <w:rFonts w:ascii="Times New Roman" w:hAnsi="Times New Roman" w:cs="Times New Roman"/>
          <w:color w:val="000000"/>
          <w:sz w:val="26"/>
          <w:szCs w:val="26"/>
          <w:shd w:val="clear" w:color="auto" w:fill="FFFFFF"/>
        </w:rPr>
      </w:pPr>
      <w:r w:rsidRPr="00824010">
        <w:rPr>
          <w:rFonts w:ascii="Times New Roman" w:eastAsia="Calibri" w:hAnsi="Times New Roman" w:cs="Times New Roman"/>
          <w:noProof/>
          <w:sz w:val="26"/>
          <w:szCs w:val="26"/>
        </w:rPr>
        <w:t xml:space="preserve">3.2.Комисията, назначена със Заповед №РД09-424/23.08.2016г. на кмета на община Гулянци установила, че </w:t>
      </w:r>
      <w:r w:rsidR="003C0D24" w:rsidRPr="00824010">
        <w:rPr>
          <w:rStyle w:val="alb"/>
          <w:rFonts w:ascii="Times New Roman" w:hAnsi="Times New Roman" w:cs="Times New Roman"/>
          <w:color w:val="000000"/>
          <w:sz w:val="26"/>
          <w:szCs w:val="26"/>
          <w:shd w:val="clear" w:color="auto" w:fill="FFFFFF"/>
        </w:rPr>
        <w:t>представеното от участника</w:t>
      </w:r>
      <w:r w:rsidR="00D454A6" w:rsidRPr="00824010">
        <w:rPr>
          <w:rStyle w:val="alb"/>
          <w:rFonts w:ascii="Times New Roman" w:hAnsi="Times New Roman" w:cs="Times New Roman"/>
          <w:color w:val="000000"/>
          <w:sz w:val="26"/>
          <w:szCs w:val="26"/>
          <w:shd w:val="clear" w:color="auto" w:fill="FFFFFF"/>
        </w:rPr>
        <w:t xml:space="preserve"> </w:t>
      </w:r>
      <w:r w:rsidR="00D454A6" w:rsidRPr="00824010">
        <w:rPr>
          <w:rFonts w:ascii="Times New Roman" w:eastAsia="Calibri" w:hAnsi="Times New Roman" w:cs="Times New Roman"/>
          <w:sz w:val="26"/>
          <w:szCs w:val="26"/>
        </w:rPr>
        <w:t>”Снеферу” ЕООД гр.София</w:t>
      </w:r>
      <w:r w:rsidR="00D454A6" w:rsidRPr="00824010">
        <w:rPr>
          <w:rStyle w:val="alcapt"/>
          <w:rFonts w:ascii="Times New Roman" w:hAnsi="Times New Roman" w:cs="Times New Roman"/>
          <w:color w:val="000000"/>
          <w:sz w:val="26"/>
          <w:szCs w:val="26"/>
          <w:shd w:val="clear" w:color="auto" w:fill="FFFFFF"/>
        </w:rPr>
        <w:t xml:space="preserve"> </w:t>
      </w:r>
      <w:r w:rsidR="003C0D24" w:rsidRPr="00824010">
        <w:rPr>
          <w:rStyle w:val="alb"/>
          <w:rFonts w:ascii="Times New Roman" w:hAnsi="Times New Roman" w:cs="Times New Roman"/>
          <w:color w:val="000000"/>
          <w:sz w:val="26"/>
          <w:szCs w:val="26"/>
          <w:shd w:val="clear" w:color="auto" w:fill="FFFFFF"/>
        </w:rPr>
        <w:t xml:space="preserve">техническо предложение не отговаря на поставените от възложителя изисквания, с оглед на следните мотиви: </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 xml:space="preserve">1.Към техническото предложение участникът не е представил идеен проект в обем и по части съгласно техническата спецификация, както следва: </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По част Архитектура липсват и не са представени:</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w:t>
      </w:r>
      <w:r w:rsidRPr="00824010">
        <w:rPr>
          <w:rStyle w:val="alb"/>
          <w:rFonts w:ascii="Times New Roman" w:hAnsi="Times New Roman" w:cs="Times New Roman"/>
          <w:color w:val="000000"/>
          <w:sz w:val="26"/>
          <w:szCs w:val="26"/>
          <w:shd w:val="clear" w:color="auto" w:fill="FFFFFF"/>
        </w:rPr>
        <w:tab/>
        <w:t>План - схема изясняващ местоположението на жилищната сграда.</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w:t>
      </w:r>
      <w:r w:rsidRPr="00824010">
        <w:rPr>
          <w:rStyle w:val="alb"/>
          <w:rFonts w:ascii="Times New Roman" w:hAnsi="Times New Roman" w:cs="Times New Roman"/>
          <w:color w:val="000000"/>
          <w:sz w:val="26"/>
          <w:szCs w:val="26"/>
          <w:shd w:val="clear" w:color="auto" w:fill="FFFFFF"/>
        </w:rPr>
        <w:tab/>
        <w:t>Разпределения на всички етажи с таблици изясняващи материалите за довършителни работи за под, стени и таван в помещенията включени в общите част на жилищната сграда.</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lastRenderedPageBreak/>
        <w:t>•</w:t>
      </w:r>
      <w:r w:rsidRPr="00824010">
        <w:rPr>
          <w:rStyle w:val="alb"/>
          <w:rFonts w:ascii="Times New Roman" w:hAnsi="Times New Roman" w:cs="Times New Roman"/>
          <w:color w:val="000000"/>
          <w:sz w:val="26"/>
          <w:szCs w:val="26"/>
          <w:shd w:val="clear" w:color="auto" w:fill="FFFFFF"/>
        </w:rPr>
        <w:tab/>
        <w:t>План покрив изясняващ отводняването на сградата.</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w:t>
      </w:r>
      <w:r w:rsidRPr="00824010">
        <w:rPr>
          <w:rStyle w:val="alb"/>
          <w:rFonts w:ascii="Times New Roman" w:hAnsi="Times New Roman" w:cs="Times New Roman"/>
          <w:color w:val="000000"/>
          <w:sz w:val="26"/>
          <w:szCs w:val="26"/>
          <w:shd w:val="clear" w:color="auto" w:fill="FFFFFF"/>
        </w:rPr>
        <w:tab/>
        <w:t>План - схема за всеки етаж от блока с показана новопроектирана и подновена дограма .</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w:t>
      </w:r>
      <w:r w:rsidRPr="00824010">
        <w:rPr>
          <w:rStyle w:val="alb"/>
          <w:rFonts w:ascii="Times New Roman" w:hAnsi="Times New Roman" w:cs="Times New Roman"/>
          <w:color w:val="000000"/>
          <w:sz w:val="26"/>
          <w:szCs w:val="26"/>
          <w:shd w:val="clear" w:color="auto" w:fill="FFFFFF"/>
        </w:rPr>
        <w:tab/>
        <w:t xml:space="preserve">Фотомонтажи, 3D визуализации или макети изясняващи проектното решение. </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По част Енергийна ефективност липсват и не са представени:</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w:t>
      </w:r>
      <w:r w:rsidRPr="00824010">
        <w:rPr>
          <w:rStyle w:val="alb"/>
          <w:rFonts w:ascii="Times New Roman" w:hAnsi="Times New Roman" w:cs="Times New Roman"/>
          <w:color w:val="000000"/>
          <w:sz w:val="26"/>
          <w:szCs w:val="26"/>
          <w:shd w:val="clear" w:color="auto" w:fill="FFFFFF"/>
        </w:rPr>
        <w:tab/>
        <w:t>Схеми на най-характерните ограждащи конструкции и елементи.</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 xml:space="preserve">Липсва и не е представена сметна документация, която да включва количествени сметки по окрупнени показатели.  </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2.Участникът представил линеен календарен график под формата на таблица. Комисията разгледа представеният от участника Линеен график, приложение към техническото предложение, и установи, че същият не е изготвен в съответствие с изискванията на възложителя с оглед на следното:</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 xml:space="preserve">Представеният от участника линеен график не е оформен съгласно изискванията на възложителя. В образеца на техническо предложение /Приложение №3-1/ възложителят изрично посочил, че участникът следва да представи линеен график /под формата на диаграма на Гант или еквивалентен/. Графикът следва да показва сроковете на необходимите дейности и работи и да е базиран на техническите спецификации и изисквания на Възложителя и на Работната програма на Участника. При изготвянето на линейния график трябва да се вземат пред вид необходимите технологични срокове за изпълнение на даден вид СМР и времевата рамка определена в Работната програма на Участника.  Графикът трябва да представя подробно строителната програма и да прецизира съответните дейности по дати /десетдневки/, разположение на човешки и технически ресурси и тяхното взаимодействие и обвързаност, съгласно технологичните изисквания. </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 xml:space="preserve">Така изготвения и представен от участника линеен график не е диаграма на Гант, но комисията не може да приеме, че е и еквивалентен на диграмата на Гант с оглед на следните мотиви: </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Диаграма на последователностите (още наричана мрежа на зависимостите, поток на задачите или план на дейностите) е инструмент, използван при управлението на проекти. Целта на тази диаграма е чрез изобразяването на дейностите/заданията и връзките между тях под формата на мрежа/насочен граф да може да се придобие по-пълна картина за работата по проекта и по-точно планиране на времето и изграждане на графика. Различните видове диаграми, които се използват масово най-общо могат да бъдат разделени на две категории:</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1.Дейност на стрелката - в този тип диаграми, различните дейности са изобразени от стрелките/ребрата на графа, а върховете представляват ключови дати;</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2.Дейност на върха - тези диаграми изобразяват всяка дейност като връх в графа. Тогава стрелките изобразяват зависимостите между тях.</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lastRenderedPageBreak/>
        <w:t xml:space="preserve">В настоящия случай диаграмата на Гант е вид диаграма с дейност на върха и визуално представя времетраенето на отделните задачи. Дейностите в диаграмата на Гант са наредени хоризонтално - за всяка дейност е заделен един ред, а всяка вертикална линия представлява момент във времето. Това става като всяка задача е правоъгълник, чиято дължина е пропорционална на времетраенето му. Впоследствие в диаграмите на Гант се налагат и специфични означения за дейности (своеобразни скоби), които са съставни. При дейност на върха диаграмите изобразяват всяка дейност като връх в графа. Тогава стрелките изобразяват зависимостите между тях. </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Графиките на Гант имат следните функции:</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-Помагат в планирането на задачите, които трябва да бъдат изпълнени;</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-Дават възможност за създаване на времеви график за дейностите;</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-Позволяват планирането на алокацията на ресурси за изпълнението на проекта;</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-Спомагат за осъществяването на "критичният път" на един проект и неговото завършване в срок.</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Чрез графиката могат да се направят изводи за нужния екип и дефинирането на критичните за изпълнение по график дейности. Така лесно могат да се правят и модификации, както и да се създават хистограми за нужното количество ресурси.</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Ключово за проектното планиране е взаимообвързаността на отделните дейности и тяхната логическа последователност (например една дейност зависи от изпълнението на друга преди нея). Едни дейности могат да се изпълняват последователно или линеарно, други могат да бъдат извършени паралелно.  Графиките на Гант играят важна роля и в мониторинга на един проект.</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Т.е при диаграмата на Гант или евентуално еквивалентната, която следваше да представи участника следваше да са посочени всички дейности, включени в предмета на поръчката, тяхната продължителност във времето, тяхната последователност, тяхната взаимосвързаност, броя на работниците ангажирани за всяка една дейност, както и броя на техниката, която е необходима за съответната дейност.</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В представения от участника линеен график липсват задължителните реквизити на Диаграмата на Гант: липсват графи -  „начало на проекта“, „край на проекта“, „предшестващи дейности“. Липсва движението на стрелката – „нагоре“ и „надолу“, не са посочени взаимодействието и обвързаността между отделните видове дейности. Само са очертани квадратчета.</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Style w:val="alb"/>
          <w:rFonts w:ascii="Times New Roman" w:hAnsi="Times New Roman" w:cs="Times New Roman"/>
          <w:color w:val="000000"/>
          <w:sz w:val="26"/>
          <w:szCs w:val="26"/>
          <w:shd w:val="clear" w:color="auto" w:fill="FFFFFF"/>
        </w:rPr>
        <w:t xml:space="preserve">Участникът не е посочил последователността на дейностите- не е ясно коя дейност задължително предшества или следва дадена дейност и не е посочил тяхната взаимосвързаност и подчиненост. От така направената таблица не е ясно работниците след приключване на конкретна дейност към кой вид СМР или строителна операция се прехвърлят. Липсва взаимообвързаността на отделните </w:t>
      </w:r>
      <w:r w:rsidRPr="00824010">
        <w:rPr>
          <w:rStyle w:val="alb"/>
          <w:rFonts w:ascii="Times New Roman" w:hAnsi="Times New Roman" w:cs="Times New Roman"/>
          <w:color w:val="000000"/>
          <w:sz w:val="26"/>
          <w:szCs w:val="26"/>
          <w:shd w:val="clear" w:color="auto" w:fill="FFFFFF"/>
        </w:rPr>
        <w:lastRenderedPageBreak/>
        <w:t>дейности и тяхната логическа последователност според технологичните специфични изисквания и особености на работа на даден вид операция (изпълнението на коя дейност зависи от изпълнението на друга преди нея –след колко дни може да се пристъпи към работа по тази дейност, например). Липсва „движението на стрелката“, както и отправни и крайни точки на нейното движение. Това е именно е ролята на липсващите графи  - „начало на проекта“, „край на проекта“ и „предшестващи дейности“. В последната посредством формули се посочват и дават ясно последователностите и взаимосвързаностите на работата.</w:t>
      </w:r>
    </w:p>
    <w:p w:rsidR="003C0D24" w:rsidRPr="00824010" w:rsidRDefault="003C0D24" w:rsidP="00824010">
      <w:pPr>
        <w:spacing w:after="0"/>
        <w:ind w:firstLine="567"/>
        <w:jc w:val="both"/>
        <w:rPr>
          <w:rStyle w:val="alb"/>
          <w:rFonts w:ascii="Times New Roman" w:hAnsi="Times New Roman" w:cs="Times New Roman"/>
          <w:color w:val="000000"/>
          <w:sz w:val="26"/>
          <w:szCs w:val="26"/>
          <w:shd w:val="clear" w:color="auto" w:fill="FFFFFF"/>
        </w:rPr>
      </w:pPr>
      <w:r w:rsidRPr="00824010">
        <w:rPr>
          <w:rFonts w:ascii="Times New Roman" w:eastAsia="Calibri" w:hAnsi="Times New Roman" w:cs="Times New Roman"/>
          <w:noProof/>
          <w:sz w:val="26"/>
          <w:szCs w:val="26"/>
        </w:rPr>
        <w:t xml:space="preserve">Ето защо и на основание чл.107, т.2, б.“а“ вр. чл.39, ал.3, т.1, б.“ж“ от ЗОП комисията единодушно реши и предлага на възложителя – кмета на община Гулянци, участникът ”Снеферу“ ЕООД гр.София да бъде отстранен от участие в обявената обществена поръчка чрез публично състезание по реда на ЗОП с предмет: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територията на гр.Гулянци по две обособени позиции: Обособена позиция №1: Изпълнение на Инженеринг–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1, гр. Гулянци, ул. „Г. С. Раковски” № 6, УПИ XVI, кв. 11; Обособена позиция №2: 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3, гр. Гулянци, ул. „Добруджа” № 2, УПИ VI, кв. 10А, по Обособена позиция №1, тъй като </w:t>
      </w:r>
    </w:p>
    <w:p w:rsidR="006D1B51" w:rsidRPr="00824010" w:rsidRDefault="000A7401"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sz w:val="26"/>
          <w:szCs w:val="26"/>
        </w:rPr>
        <w:t xml:space="preserve">За това и на основание </w:t>
      </w:r>
      <w:r w:rsidR="006D1B51" w:rsidRPr="00824010">
        <w:rPr>
          <w:rFonts w:ascii="Times New Roman" w:eastAsia="Calibri" w:hAnsi="Times New Roman" w:cs="Times New Roman"/>
          <w:noProof/>
          <w:sz w:val="26"/>
          <w:szCs w:val="26"/>
        </w:rPr>
        <w:t>чл.107, т.2, б.“а“ вр. чл.39, ал.3, т.1, б.“ж“ от ЗОП</w:t>
      </w:r>
      <w:r w:rsidRPr="00824010">
        <w:rPr>
          <w:rFonts w:ascii="Times New Roman" w:eastAsia="Calibri" w:hAnsi="Times New Roman" w:cs="Times New Roman"/>
          <w:noProof/>
          <w:sz w:val="26"/>
          <w:szCs w:val="26"/>
        </w:rPr>
        <w:t xml:space="preserve"> </w:t>
      </w:r>
      <w:r w:rsidRPr="00824010">
        <w:rPr>
          <w:rFonts w:ascii="Times New Roman" w:eastAsia="Calibri" w:hAnsi="Times New Roman" w:cs="Times New Roman"/>
          <w:sz w:val="26"/>
          <w:szCs w:val="26"/>
        </w:rPr>
        <w:t xml:space="preserve">отстранявам участника </w:t>
      </w:r>
      <w:r w:rsidR="006D1B51" w:rsidRPr="00824010">
        <w:rPr>
          <w:rFonts w:ascii="Times New Roman" w:eastAsia="Calibri" w:hAnsi="Times New Roman" w:cs="Times New Roman"/>
          <w:sz w:val="26"/>
          <w:szCs w:val="26"/>
        </w:rPr>
        <w:t>”Снеферу” ЕООД гр.София, бул.”Акад.Иван Гешов” №46, вх.”Б”, ет.7, ап.23</w:t>
      </w:r>
      <w:r w:rsidRPr="00824010">
        <w:rPr>
          <w:rFonts w:ascii="Times New Roman" w:eastAsia="Calibri" w:hAnsi="Times New Roman" w:cs="Times New Roman"/>
          <w:sz w:val="26"/>
          <w:szCs w:val="26"/>
        </w:rPr>
        <w:t xml:space="preserve">, от участие в обявената обществена поръчка за строителство чрез публично състезание по реда на ЗОП с предмет: </w:t>
      </w:r>
      <w:r w:rsidRPr="00824010">
        <w:rPr>
          <w:rFonts w:ascii="Times New Roman" w:hAnsi="Times New Roman" w:cs="Times New Roman"/>
          <w:color w:val="000000"/>
          <w:sz w:val="26"/>
          <w:szCs w:val="26"/>
          <w:shd w:val="clear" w:color="auto" w:fill="FFFFFF"/>
        </w:rPr>
        <w:t xml:space="preserve">Изпълнение на Инженеринг –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територията на гр.Гулянци по две обособени позиции: в частта по Обособена позиция </w:t>
      </w:r>
      <w:r w:rsidR="006D1B51" w:rsidRPr="00824010">
        <w:rPr>
          <w:rFonts w:ascii="Times New Roman" w:hAnsi="Times New Roman" w:cs="Times New Roman"/>
          <w:color w:val="000000"/>
          <w:sz w:val="26"/>
          <w:szCs w:val="26"/>
          <w:shd w:val="clear" w:color="auto" w:fill="FFFFFF"/>
        </w:rPr>
        <w:t>№1: Изпълнение на Инженеринг– проектиране, упражняване на авторски надзор и изпълнение на СМР във връзка с реализацията на Националната програма за енергийна ефективност на многофамилните жилищни сгради на обект: Въвеждане на мерки за енергийна ефективност на Жилищен блок 1, гр. Гулянци, ул. „Г. С. Раковски” № 6, УПИ XVI, кв. 11</w:t>
      </w:r>
      <w:r w:rsidRPr="00824010">
        <w:rPr>
          <w:rFonts w:ascii="Times New Roman" w:eastAsia="Calibri" w:hAnsi="Times New Roman" w:cs="Times New Roman"/>
          <w:sz w:val="26"/>
          <w:szCs w:val="26"/>
        </w:rPr>
        <w:t xml:space="preserve">, </w:t>
      </w:r>
      <w:r w:rsidRPr="00824010">
        <w:rPr>
          <w:rFonts w:ascii="Times New Roman" w:eastAsia="Calibri" w:hAnsi="Times New Roman" w:cs="Times New Roman"/>
          <w:noProof/>
          <w:sz w:val="26"/>
          <w:szCs w:val="26"/>
        </w:rPr>
        <w:t xml:space="preserve">тъй като </w:t>
      </w:r>
      <w:r w:rsidR="006D1B51" w:rsidRPr="00824010">
        <w:rPr>
          <w:rFonts w:ascii="Times New Roman" w:eastAsia="Calibri" w:hAnsi="Times New Roman" w:cs="Times New Roman"/>
          <w:noProof/>
          <w:sz w:val="26"/>
          <w:szCs w:val="26"/>
        </w:rPr>
        <w:t>е представил оферта, която не отговаря на предварително обявените условия на поръчката, както следва:</w:t>
      </w:r>
    </w:p>
    <w:p w:rsidR="006D1B51" w:rsidRPr="00824010" w:rsidRDefault="006D1B51"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noProof/>
          <w:sz w:val="26"/>
          <w:szCs w:val="26"/>
        </w:rPr>
        <w:lastRenderedPageBreak/>
        <w:t xml:space="preserve">1.Към техническото предложение участникът не е представил идеен проект в обем и по части съгласно техническата спецификация, както следва: </w:t>
      </w:r>
    </w:p>
    <w:p w:rsidR="006D1B51" w:rsidRPr="00824010" w:rsidRDefault="006D1B51"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noProof/>
          <w:sz w:val="26"/>
          <w:szCs w:val="26"/>
        </w:rPr>
        <w:t>По част Архитектура липсват и не са представени:</w:t>
      </w:r>
    </w:p>
    <w:p w:rsidR="006D1B51" w:rsidRPr="00824010" w:rsidRDefault="006D1B51"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noProof/>
          <w:sz w:val="26"/>
          <w:szCs w:val="26"/>
        </w:rPr>
        <w:t>•</w:t>
      </w:r>
      <w:r w:rsidRPr="00824010">
        <w:rPr>
          <w:rFonts w:ascii="Times New Roman" w:eastAsia="Calibri" w:hAnsi="Times New Roman" w:cs="Times New Roman"/>
          <w:noProof/>
          <w:sz w:val="26"/>
          <w:szCs w:val="26"/>
        </w:rPr>
        <w:tab/>
        <w:t>План - схема изясняващ местоположението на жилищната сграда.</w:t>
      </w:r>
    </w:p>
    <w:p w:rsidR="006D1B51" w:rsidRPr="00824010" w:rsidRDefault="006D1B51"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noProof/>
          <w:sz w:val="26"/>
          <w:szCs w:val="26"/>
        </w:rPr>
        <w:t>•</w:t>
      </w:r>
      <w:r w:rsidRPr="00824010">
        <w:rPr>
          <w:rFonts w:ascii="Times New Roman" w:eastAsia="Calibri" w:hAnsi="Times New Roman" w:cs="Times New Roman"/>
          <w:noProof/>
          <w:sz w:val="26"/>
          <w:szCs w:val="26"/>
        </w:rPr>
        <w:tab/>
        <w:t>Разпределения на всички етажи с таблици изясняващи материалите за довършителни работи за под, стени и таван в помещенията включени в общите част на жилищната сграда.</w:t>
      </w:r>
    </w:p>
    <w:p w:rsidR="006D1B51" w:rsidRPr="00824010" w:rsidRDefault="006D1B51"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noProof/>
          <w:sz w:val="26"/>
          <w:szCs w:val="26"/>
        </w:rPr>
        <w:t>•</w:t>
      </w:r>
      <w:r w:rsidRPr="00824010">
        <w:rPr>
          <w:rFonts w:ascii="Times New Roman" w:eastAsia="Calibri" w:hAnsi="Times New Roman" w:cs="Times New Roman"/>
          <w:noProof/>
          <w:sz w:val="26"/>
          <w:szCs w:val="26"/>
        </w:rPr>
        <w:tab/>
        <w:t>План покрив изясняващ отводняването на сградата.</w:t>
      </w:r>
    </w:p>
    <w:p w:rsidR="006D1B51" w:rsidRPr="00824010" w:rsidRDefault="006D1B51"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noProof/>
          <w:sz w:val="26"/>
          <w:szCs w:val="26"/>
        </w:rPr>
        <w:t>•</w:t>
      </w:r>
      <w:r w:rsidRPr="00824010">
        <w:rPr>
          <w:rFonts w:ascii="Times New Roman" w:eastAsia="Calibri" w:hAnsi="Times New Roman" w:cs="Times New Roman"/>
          <w:noProof/>
          <w:sz w:val="26"/>
          <w:szCs w:val="26"/>
        </w:rPr>
        <w:tab/>
        <w:t>План - схема за всеки етаж от блока с показана новопроектирана и подновена дограма .</w:t>
      </w:r>
    </w:p>
    <w:p w:rsidR="006D1B51" w:rsidRPr="00824010" w:rsidRDefault="006D1B51"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noProof/>
          <w:sz w:val="26"/>
          <w:szCs w:val="26"/>
        </w:rPr>
        <w:t>•</w:t>
      </w:r>
      <w:r w:rsidRPr="00824010">
        <w:rPr>
          <w:rFonts w:ascii="Times New Roman" w:eastAsia="Calibri" w:hAnsi="Times New Roman" w:cs="Times New Roman"/>
          <w:noProof/>
          <w:sz w:val="26"/>
          <w:szCs w:val="26"/>
        </w:rPr>
        <w:tab/>
        <w:t xml:space="preserve">Фотомонтажи, 3D визуализации или макети изясняващи проектното решение. </w:t>
      </w:r>
    </w:p>
    <w:p w:rsidR="006D1B51" w:rsidRPr="00824010" w:rsidRDefault="006D1B51"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noProof/>
          <w:sz w:val="26"/>
          <w:szCs w:val="26"/>
        </w:rPr>
        <w:t>По част Енергийна ефективност липсват и не са представени:</w:t>
      </w:r>
    </w:p>
    <w:p w:rsidR="006D1B51" w:rsidRPr="00824010" w:rsidRDefault="006D1B51"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noProof/>
          <w:sz w:val="26"/>
          <w:szCs w:val="26"/>
        </w:rPr>
        <w:t>•</w:t>
      </w:r>
      <w:r w:rsidRPr="00824010">
        <w:rPr>
          <w:rFonts w:ascii="Times New Roman" w:eastAsia="Calibri" w:hAnsi="Times New Roman" w:cs="Times New Roman"/>
          <w:noProof/>
          <w:sz w:val="26"/>
          <w:szCs w:val="26"/>
        </w:rPr>
        <w:tab/>
        <w:t>Схеми на най-характерните ограждащи конструкции и елементи.</w:t>
      </w:r>
    </w:p>
    <w:p w:rsidR="006D1B51" w:rsidRPr="00824010" w:rsidRDefault="006D1B51" w:rsidP="00824010">
      <w:pPr>
        <w:spacing w:after="0"/>
        <w:ind w:firstLine="567"/>
        <w:jc w:val="both"/>
        <w:rPr>
          <w:rFonts w:ascii="Times New Roman" w:eastAsia="Calibri" w:hAnsi="Times New Roman" w:cs="Times New Roman"/>
          <w:noProof/>
          <w:sz w:val="26"/>
          <w:szCs w:val="26"/>
        </w:rPr>
      </w:pPr>
      <w:r w:rsidRPr="00824010">
        <w:rPr>
          <w:rFonts w:ascii="Times New Roman" w:eastAsia="Calibri" w:hAnsi="Times New Roman" w:cs="Times New Roman"/>
          <w:noProof/>
          <w:sz w:val="26"/>
          <w:szCs w:val="26"/>
        </w:rPr>
        <w:t xml:space="preserve">Липсва и не е представена сметна документация, която да включва количествени сметки по окрупнени показатели.  </w:t>
      </w:r>
    </w:p>
    <w:p w:rsidR="006D1B51" w:rsidRPr="00824010" w:rsidRDefault="006D1B51" w:rsidP="00824010">
      <w:pPr>
        <w:spacing w:after="0"/>
        <w:ind w:firstLine="567"/>
        <w:jc w:val="both"/>
        <w:rPr>
          <w:rStyle w:val="alb"/>
          <w:rFonts w:ascii="Times New Roman" w:hAnsi="Times New Roman" w:cs="Times New Roman"/>
          <w:color w:val="000000"/>
          <w:sz w:val="26"/>
          <w:szCs w:val="26"/>
          <w:shd w:val="clear" w:color="auto" w:fill="FFFFFF"/>
        </w:rPr>
      </w:pPr>
      <w:r w:rsidRPr="00824010">
        <w:rPr>
          <w:rFonts w:ascii="Times New Roman" w:eastAsia="Calibri" w:hAnsi="Times New Roman" w:cs="Times New Roman"/>
          <w:noProof/>
          <w:sz w:val="26"/>
          <w:szCs w:val="26"/>
        </w:rPr>
        <w:t>2.Участникът представил линеен календарен график под формата на таблица. Същият не е изготвен в съответствие с изискванията на възложителя с оглед на посочените от комисията мотиви, по-горе.</w:t>
      </w:r>
    </w:p>
    <w:p w:rsidR="000A7401" w:rsidRPr="00824010" w:rsidRDefault="000A7401" w:rsidP="00824010">
      <w:pPr>
        <w:spacing w:after="0"/>
        <w:ind w:firstLine="567"/>
        <w:jc w:val="both"/>
        <w:rPr>
          <w:rFonts w:ascii="Times New Roman" w:hAnsi="Times New Roman" w:cs="Times New Roman"/>
          <w:sz w:val="26"/>
          <w:szCs w:val="26"/>
        </w:rPr>
      </w:pPr>
    </w:p>
    <w:p w:rsidR="008A3FCA" w:rsidRPr="00824010" w:rsidRDefault="008A3FCA" w:rsidP="00824010">
      <w:pPr>
        <w:pStyle w:val="aa"/>
        <w:ind w:firstLine="567"/>
        <w:jc w:val="both"/>
        <w:rPr>
          <w:rFonts w:ascii="Times New Roman" w:hAnsi="Times New Roman"/>
          <w:sz w:val="26"/>
          <w:szCs w:val="26"/>
        </w:rPr>
      </w:pPr>
      <w:r w:rsidRPr="00824010">
        <w:rPr>
          <w:rFonts w:ascii="Times New Roman" w:hAnsi="Times New Roman"/>
          <w:sz w:val="26"/>
          <w:szCs w:val="26"/>
        </w:rPr>
        <w:t>4. Установени конфликти на интереси по отношение на участници в процедурата: не са установени.</w:t>
      </w:r>
    </w:p>
    <w:p w:rsidR="008A3FCA" w:rsidRPr="00824010" w:rsidRDefault="008A3FCA" w:rsidP="00824010">
      <w:pPr>
        <w:pStyle w:val="aa"/>
        <w:ind w:firstLine="567"/>
        <w:jc w:val="both"/>
        <w:rPr>
          <w:rFonts w:ascii="Times New Roman" w:hAnsi="Times New Roman"/>
          <w:sz w:val="26"/>
          <w:szCs w:val="26"/>
        </w:rPr>
      </w:pPr>
    </w:p>
    <w:p w:rsidR="008A3FCA" w:rsidRPr="00824010" w:rsidRDefault="008A3FCA" w:rsidP="00824010">
      <w:pPr>
        <w:pStyle w:val="aa"/>
        <w:ind w:firstLine="567"/>
        <w:jc w:val="both"/>
        <w:rPr>
          <w:rFonts w:ascii="Times New Roman" w:hAnsi="Times New Roman"/>
          <w:sz w:val="26"/>
          <w:szCs w:val="26"/>
        </w:rPr>
      </w:pPr>
      <w:r w:rsidRPr="00824010">
        <w:rPr>
          <w:rFonts w:ascii="Times New Roman" w:hAnsi="Times New Roman"/>
          <w:sz w:val="26"/>
          <w:szCs w:val="26"/>
        </w:rPr>
        <w:t>5.На основание чл.43, ал.1, изречение първо от ЗОП настоящото решение да се изпрати на участниците в 3-дневен срок от издаването му.</w:t>
      </w:r>
    </w:p>
    <w:p w:rsidR="008A3FCA" w:rsidRPr="00824010" w:rsidRDefault="008A3FCA" w:rsidP="00824010">
      <w:pPr>
        <w:pStyle w:val="aa"/>
        <w:ind w:firstLine="567"/>
        <w:jc w:val="both"/>
        <w:rPr>
          <w:rFonts w:ascii="Times New Roman" w:hAnsi="Times New Roman"/>
          <w:sz w:val="26"/>
          <w:szCs w:val="26"/>
        </w:rPr>
      </w:pPr>
    </w:p>
    <w:p w:rsidR="008A3FCA" w:rsidRPr="00824010" w:rsidRDefault="008A3FCA" w:rsidP="00824010">
      <w:pPr>
        <w:pStyle w:val="aa"/>
        <w:ind w:firstLine="567"/>
        <w:jc w:val="both"/>
        <w:rPr>
          <w:rFonts w:ascii="Times New Roman" w:hAnsi="Times New Roman"/>
          <w:sz w:val="26"/>
          <w:szCs w:val="26"/>
        </w:rPr>
      </w:pPr>
      <w:r w:rsidRPr="00824010">
        <w:rPr>
          <w:rFonts w:ascii="Times New Roman" w:hAnsi="Times New Roman"/>
          <w:sz w:val="26"/>
          <w:szCs w:val="26"/>
        </w:rPr>
        <w:t>6.На основание чл.24, ал.1, т.2 от ППЗОП в деня на изпращане на решението до участниците, решението, протоколите и доклада на комисията, да се публикуват в профила на купувача.</w:t>
      </w:r>
    </w:p>
    <w:p w:rsidR="008A3FCA" w:rsidRPr="00824010" w:rsidRDefault="008A3FCA" w:rsidP="00824010">
      <w:pPr>
        <w:pStyle w:val="aa"/>
        <w:ind w:firstLine="567"/>
        <w:jc w:val="both"/>
        <w:rPr>
          <w:rFonts w:ascii="Times New Roman" w:hAnsi="Times New Roman"/>
          <w:sz w:val="26"/>
          <w:szCs w:val="26"/>
        </w:rPr>
      </w:pPr>
    </w:p>
    <w:p w:rsidR="008A3FCA" w:rsidRPr="00824010" w:rsidRDefault="008A3FCA" w:rsidP="00824010">
      <w:pPr>
        <w:pStyle w:val="aa"/>
        <w:ind w:firstLine="567"/>
        <w:jc w:val="both"/>
        <w:rPr>
          <w:rFonts w:ascii="Times New Roman" w:hAnsi="Times New Roman"/>
          <w:sz w:val="26"/>
          <w:szCs w:val="26"/>
          <w:lang w:val="en-US"/>
        </w:rPr>
      </w:pPr>
      <w:r w:rsidRPr="00824010">
        <w:rPr>
          <w:rFonts w:ascii="Times New Roman" w:hAnsi="Times New Roman"/>
          <w:sz w:val="26"/>
          <w:szCs w:val="26"/>
        </w:rPr>
        <w:t xml:space="preserve">7.На основание чл.43, ал.1, изречение второ от ЗОП посочвам връзка към електронната преписка в профила на купувача, където са публикувани протоколите и окончателния доклад на комисията: </w:t>
      </w:r>
      <w:hyperlink r:id="rId9" w:history="1">
        <w:r w:rsidR="00A77C3A" w:rsidRPr="00824010">
          <w:rPr>
            <w:rStyle w:val="a9"/>
            <w:rFonts w:ascii="Times New Roman" w:hAnsi="Times New Roman"/>
            <w:sz w:val="26"/>
            <w:szCs w:val="26"/>
          </w:rPr>
          <w:t>http://www.gulyantsi.net/bg/cat/105</w:t>
        </w:r>
      </w:hyperlink>
      <w:r w:rsidR="00A77C3A" w:rsidRPr="00824010">
        <w:rPr>
          <w:rFonts w:ascii="Times New Roman" w:hAnsi="Times New Roman"/>
          <w:sz w:val="26"/>
          <w:szCs w:val="26"/>
        </w:rPr>
        <w:t xml:space="preserve"> </w:t>
      </w:r>
    </w:p>
    <w:p w:rsidR="008A3FCA" w:rsidRPr="00824010" w:rsidRDefault="008A3FCA" w:rsidP="00824010">
      <w:pPr>
        <w:pStyle w:val="aa"/>
        <w:ind w:firstLine="567"/>
        <w:jc w:val="both"/>
        <w:rPr>
          <w:rFonts w:ascii="Times New Roman" w:hAnsi="Times New Roman"/>
          <w:sz w:val="26"/>
          <w:szCs w:val="26"/>
        </w:rPr>
      </w:pPr>
    </w:p>
    <w:p w:rsidR="008A3FCA" w:rsidRPr="00824010" w:rsidRDefault="008A3FCA" w:rsidP="00824010">
      <w:pPr>
        <w:pStyle w:val="aa"/>
        <w:ind w:firstLine="567"/>
        <w:jc w:val="both"/>
        <w:rPr>
          <w:rFonts w:ascii="Times New Roman" w:hAnsi="Times New Roman"/>
          <w:sz w:val="26"/>
          <w:szCs w:val="26"/>
        </w:rPr>
      </w:pPr>
      <w:r w:rsidRPr="00824010">
        <w:rPr>
          <w:rFonts w:ascii="Times New Roman" w:hAnsi="Times New Roman"/>
          <w:sz w:val="26"/>
          <w:szCs w:val="26"/>
        </w:rPr>
        <w:t>8. Решението може да се обжалва пред Комисията за защита на конкуренцията в сроковете по чл. 197, ал.1, т.7 от ЗОП.</w:t>
      </w:r>
    </w:p>
    <w:p w:rsidR="008A3FCA" w:rsidRPr="00824010" w:rsidRDefault="008A3FCA" w:rsidP="00824010">
      <w:pPr>
        <w:pStyle w:val="aa"/>
        <w:ind w:firstLine="567"/>
        <w:rPr>
          <w:rFonts w:ascii="Times New Roman" w:hAnsi="Times New Roman"/>
          <w:b/>
          <w:sz w:val="26"/>
          <w:szCs w:val="26"/>
        </w:rPr>
      </w:pPr>
    </w:p>
    <w:p w:rsidR="008A3FCA" w:rsidRPr="00824010" w:rsidRDefault="008A3FCA" w:rsidP="00824010">
      <w:pPr>
        <w:pStyle w:val="aa"/>
        <w:ind w:firstLine="567"/>
        <w:rPr>
          <w:rFonts w:ascii="Times New Roman" w:hAnsi="Times New Roman"/>
          <w:b/>
          <w:sz w:val="26"/>
          <w:szCs w:val="26"/>
        </w:rPr>
      </w:pPr>
    </w:p>
    <w:p w:rsidR="006333BB" w:rsidRDefault="006333BB" w:rsidP="00CD523A">
      <w:pPr>
        <w:spacing w:after="0" w:line="240" w:lineRule="auto"/>
        <w:jc w:val="both"/>
        <w:rPr>
          <w:rFonts w:ascii="Times New Roman" w:eastAsia="Calibri" w:hAnsi="Times New Roman" w:cs="Times New Roman"/>
          <w:sz w:val="28"/>
          <w:szCs w:val="28"/>
        </w:rPr>
      </w:pPr>
    </w:p>
    <w:p w:rsidR="00CD523A" w:rsidRPr="00DC09F0" w:rsidRDefault="00687C8D" w:rsidP="00CD523A">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ЛЪЧЕЗАР ПЕТКОВ ЯКОВ</w:t>
      </w:r>
      <w:r w:rsidR="00DC09F0">
        <w:rPr>
          <w:rFonts w:ascii="Times New Roman" w:eastAsia="Calibri" w:hAnsi="Times New Roman" w:cs="Times New Roman"/>
          <w:b/>
          <w:sz w:val="28"/>
          <w:szCs w:val="28"/>
          <w:lang w:val="en-US"/>
        </w:rPr>
        <w:t xml:space="preserve">    /</w:t>
      </w:r>
      <w:r w:rsidR="00DC09F0">
        <w:rPr>
          <w:rFonts w:ascii="Times New Roman" w:eastAsia="Calibri" w:hAnsi="Times New Roman" w:cs="Times New Roman"/>
          <w:b/>
          <w:sz w:val="28"/>
          <w:szCs w:val="28"/>
        </w:rPr>
        <w:t>п/</w:t>
      </w:r>
    </w:p>
    <w:p w:rsidR="00CD523A" w:rsidRPr="00D06333" w:rsidRDefault="00CD523A" w:rsidP="00CD523A">
      <w:pPr>
        <w:spacing w:after="0" w:line="240" w:lineRule="auto"/>
        <w:jc w:val="both"/>
        <w:rPr>
          <w:rFonts w:ascii="Times New Roman" w:eastAsia="Calibri" w:hAnsi="Times New Roman" w:cs="Times New Roman"/>
          <w:b/>
          <w:sz w:val="28"/>
          <w:szCs w:val="28"/>
        </w:rPr>
      </w:pPr>
      <w:r w:rsidRPr="00D06333">
        <w:rPr>
          <w:rFonts w:ascii="Times New Roman" w:eastAsia="Calibri" w:hAnsi="Times New Roman" w:cs="Times New Roman"/>
          <w:b/>
          <w:sz w:val="28"/>
          <w:szCs w:val="28"/>
        </w:rPr>
        <w:t xml:space="preserve">КМЕТ НА ОБЩИНА </w:t>
      </w:r>
      <w:r w:rsidR="00687C8D">
        <w:rPr>
          <w:rFonts w:ascii="Times New Roman" w:eastAsia="Calibri" w:hAnsi="Times New Roman" w:cs="Times New Roman"/>
          <w:b/>
          <w:sz w:val="28"/>
          <w:szCs w:val="28"/>
        </w:rPr>
        <w:t>ГУЛЯНЦИ</w:t>
      </w:r>
    </w:p>
    <w:p w:rsidR="00CD523A" w:rsidRDefault="00CD523A" w:rsidP="00CD523A">
      <w:pPr>
        <w:spacing w:after="0" w:line="240" w:lineRule="auto"/>
        <w:jc w:val="both"/>
        <w:rPr>
          <w:rFonts w:ascii="Times New Roman" w:eastAsia="Calibri" w:hAnsi="Times New Roman" w:cs="Times New Roman"/>
          <w:b/>
          <w:sz w:val="28"/>
          <w:szCs w:val="28"/>
        </w:rPr>
      </w:pPr>
    </w:p>
    <w:p w:rsidR="00CD523A" w:rsidRPr="00CD523A" w:rsidRDefault="00CD523A" w:rsidP="00CD523A">
      <w:pPr>
        <w:tabs>
          <w:tab w:val="left" w:pos="2411"/>
        </w:tabs>
        <w:rPr>
          <w:lang w:val="en-US"/>
        </w:rPr>
      </w:pPr>
    </w:p>
    <w:sectPr w:rsidR="00CD523A" w:rsidRPr="00CD523A" w:rsidSect="00B15D7E">
      <w:headerReference w:type="default" r:id="rId10"/>
      <w:footerReference w:type="default" r:id="rId11"/>
      <w:pgSz w:w="11906" w:h="16838"/>
      <w:pgMar w:top="1417"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DB9" w:rsidRDefault="00D82DB9" w:rsidP="00CD523A">
      <w:pPr>
        <w:spacing w:after="0" w:line="240" w:lineRule="auto"/>
      </w:pPr>
      <w:r>
        <w:separator/>
      </w:r>
    </w:p>
  </w:endnote>
  <w:endnote w:type="continuationSeparator" w:id="0">
    <w:p w:rsidR="00D82DB9" w:rsidRDefault="00D82DB9" w:rsidP="00CD52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79317"/>
      <w:docPartObj>
        <w:docPartGallery w:val="Page Numbers (Bottom of Page)"/>
        <w:docPartUnique/>
      </w:docPartObj>
    </w:sdtPr>
    <w:sdtContent>
      <w:p w:rsidR="00824010" w:rsidRDefault="00211638">
        <w:pPr>
          <w:pStyle w:val="a5"/>
          <w:jc w:val="right"/>
        </w:pPr>
        <w:fldSimple w:instr=" PAGE   \* MERGEFORMAT ">
          <w:r w:rsidR="00DC09F0">
            <w:rPr>
              <w:noProof/>
            </w:rPr>
            <w:t>10</w:t>
          </w:r>
        </w:fldSimple>
      </w:p>
    </w:sdtContent>
  </w:sdt>
  <w:p w:rsidR="00824010" w:rsidRDefault="0082401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DB9" w:rsidRDefault="00D82DB9" w:rsidP="00CD523A">
      <w:pPr>
        <w:spacing w:after="0" w:line="240" w:lineRule="auto"/>
      </w:pPr>
      <w:r>
        <w:separator/>
      </w:r>
    </w:p>
  </w:footnote>
  <w:footnote w:type="continuationSeparator" w:id="0">
    <w:p w:rsidR="00D82DB9" w:rsidRDefault="00D82DB9" w:rsidP="00CD52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523A" w:rsidRDefault="00CD523A" w:rsidP="00CD523A">
    <w:pPr>
      <w:pStyle w:val="a3"/>
      <w:tabs>
        <w:tab w:val="clear" w:pos="4536"/>
        <w:tab w:val="clear" w:pos="9072"/>
        <w:tab w:val="left" w:pos="2562"/>
      </w:tabs>
    </w:pP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CD523A"/>
    <w:rsid w:val="00003D39"/>
    <w:rsid w:val="0008742E"/>
    <w:rsid w:val="000A7401"/>
    <w:rsid w:val="00184CE8"/>
    <w:rsid w:val="00191B25"/>
    <w:rsid w:val="00211638"/>
    <w:rsid w:val="003C0D24"/>
    <w:rsid w:val="003F2E4F"/>
    <w:rsid w:val="003F5747"/>
    <w:rsid w:val="00437DEB"/>
    <w:rsid w:val="004646FE"/>
    <w:rsid w:val="006333BB"/>
    <w:rsid w:val="00687C8D"/>
    <w:rsid w:val="006D1B51"/>
    <w:rsid w:val="00715A34"/>
    <w:rsid w:val="00791798"/>
    <w:rsid w:val="00824010"/>
    <w:rsid w:val="00861959"/>
    <w:rsid w:val="008A3FCA"/>
    <w:rsid w:val="008A5BCF"/>
    <w:rsid w:val="008E1656"/>
    <w:rsid w:val="009F4DC1"/>
    <w:rsid w:val="00A77C3A"/>
    <w:rsid w:val="00B15D7E"/>
    <w:rsid w:val="00B424B0"/>
    <w:rsid w:val="00C24C6E"/>
    <w:rsid w:val="00CD523A"/>
    <w:rsid w:val="00D21B4D"/>
    <w:rsid w:val="00D454A6"/>
    <w:rsid w:val="00D82DB9"/>
    <w:rsid w:val="00DC09F0"/>
    <w:rsid w:val="00E778B6"/>
    <w:rsid w:val="00F40F91"/>
    <w:rsid w:val="00F80486"/>
  </w:rsids>
  <m:mathPr>
    <m:mathFont m:val="Cambria Math"/>
    <m:brkBin m:val="before"/>
    <m:brkBinSub m:val="--"/>
    <m:smallFrac m:val="off"/>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E4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523A"/>
    <w:pPr>
      <w:tabs>
        <w:tab w:val="center" w:pos="4536"/>
        <w:tab w:val="right" w:pos="9072"/>
      </w:tabs>
      <w:spacing w:after="0" w:line="240" w:lineRule="auto"/>
    </w:pPr>
  </w:style>
  <w:style w:type="character" w:customStyle="1" w:styleId="a4">
    <w:name w:val="Горен колонтитул Знак"/>
    <w:basedOn w:val="a0"/>
    <w:link w:val="a3"/>
    <w:uiPriority w:val="99"/>
    <w:rsid w:val="00CD523A"/>
  </w:style>
  <w:style w:type="paragraph" w:styleId="a5">
    <w:name w:val="footer"/>
    <w:basedOn w:val="a"/>
    <w:link w:val="a6"/>
    <w:uiPriority w:val="99"/>
    <w:unhideWhenUsed/>
    <w:rsid w:val="00CD523A"/>
    <w:pPr>
      <w:tabs>
        <w:tab w:val="center" w:pos="4536"/>
        <w:tab w:val="right" w:pos="9072"/>
      </w:tabs>
      <w:spacing w:after="0" w:line="240" w:lineRule="auto"/>
    </w:pPr>
  </w:style>
  <w:style w:type="character" w:customStyle="1" w:styleId="a6">
    <w:name w:val="Долен колонтитул Знак"/>
    <w:basedOn w:val="a0"/>
    <w:link w:val="a5"/>
    <w:uiPriority w:val="99"/>
    <w:rsid w:val="00CD523A"/>
  </w:style>
  <w:style w:type="paragraph" w:styleId="a7">
    <w:name w:val="Balloon Text"/>
    <w:basedOn w:val="a"/>
    <w:link w:val="a8"/>
    <w:uiPriority w:val="99"/>
    <w:semiHidden/>
    <w:unhideWhenUsed/>
    <w:rsid w:val="00CD523A"/>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CD523A"/>
    <w:rPr>
      <w:rFonts w:ascii="Tahoma" w:hAnsi="Tahoma" w:cs="Tahoma"/>
      <w:sz w:val="16"/>
      <w:szCs w:val="16"/>
    </w:rPr>
  </w:style>
  <w:style w:type="character" w:styleId="a9">
    <w:name w:val="Hyperlink"/>
    <w:uiPriority w:val="99"/>
    <w:unhideWhenUsed/>
    <w:rsid w:val="00CD523A"/>
    <w:rPr>
      <w:color w:val="0000FF"/>
      <w:u w:val="single"/>
    </w:rPr>
  </w:style>
  <w:style w:type="paragraph" w:styleId="aa">
    <w:name w:val="No Spacing"/>
    <w:uiPriority w:val="1"/>
    <w:qFormat/>
    <w:rsid w:val="008A3FCA"/>
    <w:pPr>
      <w:spacing w:after="0" w:line="240" w:lineRule="auto"/>
    </w:pPr>
    <w:rPr>
      <w:rFonts w:ascii="Calibri" w:eastAsia="Calibri" w:hAnsi="Calibri" w:cs="Times New Roman"/>
    </w:rPr>
  </w:style>
  <w:style w:type="character" w:customStyle="1" w:styleId="alb">
    <w:name w:val="al_b"/>
    <w:basedOn w:val="a0"/>
    <w:rsid w:val="003C0D24"/>
  </w:style>
  <w:style w:type="character" w:customStyle="1" w:styleId="alcapt">
    <w:name w:val="al_capt"/>
    <w:basedOn w:val="a0"/>
    <w:rsid w:val="00D454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bshtina_gulianci@mail.b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ulyantsi.net/bg/cat/105" TargetMode="External"/><Relationship Id="rId14" Type="http://schemas.microsoft.com/office/2007/relationships/stylesWithEffects" Target="stylesWithEffect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92B2A6-3B57-4BFB-A329-2D04E1CC7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3717</Words>
  <Characters>21189</Characters>
  <Application>Microsoft Office Word</Application>
  <DocSecurity>0</DocSecurity>
  <Lines>176</Lines>
  <Paragraphs>49</Paragraphs>
  <ScaleCrop>false</ScaleCrop>
  <Company/>
  <LinksUpToDate>false</LinksUpToDate>
  <CharactersWithSpaces>24857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fatmep</dc:creator>
  <cp:lastModifiedBy>User</cp:lastModifiedBy>
  <cp:revision>18</cp:revision>
  <cp:lastPrinted>2016-08-23T09:42:00Z</cp:lastPrinted>
  <dcterms:created xsi:type="dcterms:W3CDTF">2016-09-21T14:01:00Z</dcterms:created>
  <dcterms:modified xsi:type="dcterms:W3CDTF">2016-09-26T08:42:00Z</dcterms:modified>
</cp:coreProperties>
</file>