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091B" w:rsidRPr="00434279" w:rsidRDefault="00FD091B" w:rsidP="00FD091B">
      <w:pPr>
        <w:shd w:val="clear" w:color="auto" w:fill="FFFFFF"/>
        <w:jc w:val="right"/>
      </w:pPr>
      <w:r w:rsidRPr="00434279">
        <w:t>Препис</w:t>
      </w:r>
    </w:p>
    <w:p w:rsidR="00FD091B" w:rsidRPr="00434279" w:rsidRDefault="00FD091B" w:rsidP="00FD091B">
      <w:pPr>
        <w:ind w:firstLine="708"/>
        <w:jc w:val="right"/>
      </w:pPr>
    </w:p>
    <w:p w:rsidR="00FD091B" w:rsidRPr="00434279" w:rsidRDefault="00FD091B" w:rsidP="00FD091B">
      <w:pPr>
        <w:ind w:firstLine="708"/>
        <w:jc w:val="center"/>
        <w:rPr>
          <w:b/>
          <w:u w:val="single"/>
        </w:rPr>
      </w:pPr>
      <w:r w:rsidRPr="00434279">
        <w:rPr>
          <w:b/>
          <w:u w:val="single"/>
        </w:rPr>
        <w:t>ОБЩИНСКИ СЪВЕТ ГУЛЯНЦИ, ОБЛАСТ ПЛЕВЕН</w:t>
      </w:r>
    </w:p>
    <w:p w:rsidR="00FD091B" w:rsidRDefault="00FD091B" w:rsidP="00FD091B">
      <w:pPr>
        <w:ind w:firstLine="708"/>
        <w:jc w:val="center"/>
        <w:rPr>
          <w:b/>
          <w:u w:val="single"/>
        </w:rPr>
      </w:pPr>
    </w:p>
    <w:p w:rsidR="002F452B" w:rsidRPr="00434279" w:rsidRDefault="002F452B" w:rsidP="00FD091B">
      <w:pPr>
        <w:ind w:firstLine="708"/>
        <w:jc w:val="center"/>
        <w:rPr>
          <w:b/>
          <w:u w:val="single"/>
        </w:rPr>
      </w:pPr>
    </w:p>
    <w:p w:rsidR="00FD091B" w:rsidRDefault="00FD091B" w:rsidP="00FD091B">
      <w:pPr>
        <w:ind w:firstLine="708"/>
        <w:jc w:val="center"/>
        <w:rPr>
          <w:b/>
        </w:rPr>
      </w:pPr>
      <w:r w:rsidRPr="00434279">
        <w:rPr>
          <w:b/>
        </w:rPr>
        <w:t>Р Е Ш Е Н И Е</w:t>
      </w:r>
    </w:p>
    <w:p w:rsidR="00FD091B" w:rsidRPr="00434279" w:rsidRDefault="00FD091B" w:rsidP="00FD091B">
      <w:pPr>
        <w:ind w:firstLine="708"/>
        <w:jc w:val="center"/>
        <w:rPr>
          <w:b/>
        </w:rPr>
      </w:pPr>
    </w:p>
    <w:p w:rsidR="00FD091B" w:rsidRDefault="00FD091B" w:rsidP="00FD091B">
      <w:pPr>
        <w:ind w:firstLine="708"/>
        <w:jc w:val="center"/>
        <w:rPr>
          <w:b/>
        </w:rPr>
      </w:pPr>
      <w:r>
        <w:rPr>
          <w:b/>
        </w:rPr>
        <w:t>№ 475</w:t>
      </w:r>
    </w:p>
    <w:p w:rsidR="00FD091B" w:rsidRPr="00434279" w:rsidRDefault="00FD091B" w:rsidP="00FD091B">
      <w:pPr>
        <w:ind w:firstLine="708"/>
        <w:jc w:val="center"/>
        <w:rPr>
          <w:b/>
        </w:rPr>
      </w:pPr>
    </w:p>
    <w:p w:rsidR="00FD091B" w:rsidRPr="00434279" w:rsidRDefault="00FD091B" w:rsidP="00FD091B">
      <w:pPr>
        <w:ind w:firstLine="708"/>
        <w:jc w:val="center"/>
        <w:rPr>
          <w:b/>
        </w:rPr>
      </w:pPr>
      <w:r w:rsidRPr="00434279">
        <w:rPr>
          <w:b/>
        </w:rPr>
        <w:t>Гр. Гулянци, 30.06.2022г.</w:t>
      </w:r>
    </w:p>
    <w:p w:rsidR="00FD091B" w:rsidRPr="00434279" w:rsidRDefault="00FD091B" w:rsidP="00FD091B">
      <w:pPr>
        <w:ind w:firstLine="708"/>
        <w:jc w:val="both"/>
        <w:rPr>
          <w:b/>
        </w:rPr>
      </w:pPr>
    </w:p>
    <w:p w:rsidR="00FD091B" w:rsidRPr="00FA1F22" w:rsidRDefault="00FD091B" w:rsidP="00FA1F22">
      <w:pPr>
        <w:jc w:val="both"/>
        <w:rPr>
          <w:bCs/>
          <w:color w:val="000000"/>
          <w:spacing w:val="-10"/>
        </w:rPr>
      </w:pPr>
      <w:r w:rsidRPr="00434279">
        <w:rPr>
          <w:b/>
        </w:rPr>
        <w:t>ОТНОСНО:</w:t>
      </w:r>
      <w:r w:rsidRPr="00434279">
        <w:t xml:space="preserve"> </w:t>
      </w:r>
      <w:r w:rsidR="00FA1F22" w:rsidRPr="00511C5B">
        <w:t xml:space="preserve">Изменение и допълнение на Наредба </w:t>
      </w:r>
      <w:r w:rsidR="00FA1F22" w:rsidRPr="00511C5B">
        <w:rPr>
          <w:bCs/>
          <w:color w:val="000000"/>
          <w:spacing w:val="-12"/>
        </w:rPr>
        <w:t xml:space="preserve">за реда  за учредяване и упражняване правата на </w:t>
      </w:r>
      <w:r w:rsidR="00FA1F22" w:rsidRPr="00511C5B">
        <w:rPr>
          <w:bCs/>
          <w:color w:val="000000"/>
          <w:spacing w:val="-13"/>
        </w:rPr>
        <w:t xml:space="preserve">общината в публични предприятия и търговски </w:t>
      </w:r>
      <w:r w:rsidR="00FA1F22" w:rsidRPr="00511C5B">
        <w:rPr>
          <w:bCs/>
          <w:color w:val="000000"/>
          <w:spacing w:val="-10"/>
        </w:rPr>
        <w:t>дружества с общинско участие в капитала</w:t>
      </w:r>
    </w:p>
    <w:p w:rsidR="00FD091B" w:rsidRPr="00434279" w:rsidRDefault="00FD091B" w:rsidP="00FD091B">
      <w:pPr>
        <w:autoSpaceDE w:val="0"/>
        <w:autoSpaceDN w:val="0"/>
        <w:adjustRightInd w:val="0"/>
        <w:jc w:val="both"/>
        <w:rPr>
          <w:b/>
        </w:rPr>
      </w:pPr>
    </w:p>
    <w:p w:rsidR="00FD091B" w:rsidRDefault="00FD091B" w:rsidP="00FD091B">
      <w:pPr>
        <w:autoSpaceDE w:val="0"/>
        <w:autoSpaceDN w:val="0"/>
        <w:adjustRightInd w:val="0"/>
        <w:jc w:val="both"/>
        <w:rPr>
          <w:rFonts w:cs="Latha"/>
          <w:color w:val="000000"/>
          <w:spacing w:val="1"/>
          <w:lang w:val="ru-RU" w:bidi="ta-IN"/>
        </w:rPr>
      </w:pPr>
      <w:r w:rsidRPr="00434279">
        <w:rPr>
          <w:b/>
        </w:rPr>
        <w:t xml:space="preserve">ПО ПРЕДЛОЖЕНИЕ НА : </w:t>
      </w:r>
      <w:proofErr w:type="spellStart"/>
      <w:r>
        <w:rPr>
          <w:rFonts w:cs="Latha"/>
          <w:color w:val="000000"/>
          <w:spacing w:val="1"/>
          <w:lang w:val="ru-RU" w:bidi="ta-IN"/>
        </w:rPr>
        <w:t>Кмета</w:t>
      </w:r>
      <w:proofErr w:type="spellEnd"/>
      <w:r>
        <w:rPr>
          <w:rFonts w:cs="Latha"/>
          <w:color w:val="000000"/>
          <w:spacing w:val="1"/>
          <w:lang w:val="ru-RU" w:bidi="ta-IN"/>
        </w:rPr>
        <w:t xml:space="preserve"> на </w:t>
      </w:r>
      <w:proofErr w:type="spellStart"/>
      <w:r>
        <w:rPr>
          <w:rFonts w:cs="Latha"/>
          <w:color w:val="000000"/>
          <w:spacing w:val="1"/>
          <w:lang w:val="ru-RU" w:bidi="ta-IN"/>
        </w:rPr>
        <w:t>Общината</w:t>
      </w:r>
      <w:proofErr w:type="spellEnd"/>
    </w:p>
    <w:p w:rsidR="00FD091B" w:rsidRPr="00434279" w:rsidRDefault="00FD091B" w:rsidP="00FD091B">
      <w:pPr>
        <w:autoSpaceDE w:val="0"/>
        <w:autoSpaceDN w:val="0"/>
        <w:adjustRightInd w:val="0"/>
        <w:jc w:val="both"/>
      </w:pPr>
    </w:p>
    <w:p w:rsidR="00FD091B" w:rsidRPr="00434279" w:rsidRDefault="00FD091B" w:rsidP="00FD091B">
      <w:pPr>
        <w:jc w:val="both"/>
        <w:rPr>
          <w:b/>
        </w:rPr>
      </w:pPr>
      <w:r w:rsidRPr="00434279">
        <w:rPr>
          <w:b/>
        </w:rPr>
        <w:t xml:space="preserve">НА ЗАСЕДНИЕТО НА </w:t>
      </w:r>
      <w:r>
        <w:rPr>
          <w:b/>
        </w:rPr>
        <w:t>30.06</w:t>
      </w:r>
      <w:r w:rsidRPr="00434279">
        <w:rPr>
          <w:b/>
        </w:rPr>
        <w:t>.202</w:t>
      </w:r>
      <w:r w:rsidRPr="00434279">
        <w:rPr>
          <w:b/>
          <w:lang w:val="en-US"/>
        </w:rPr>
        <w:t>2</w:t>
      </w:r>
      <w:r>
        <w:rPr>
          <w:b/>
        </w:rPr>
        <w:t xml:space="preserve"> г., ПРОТОКОЛ 50</w:t>
      </w:r>
    </w:p>
    <w:p w:rsidR="00FD091B" w:rsidRPr="00434279" w:rsidRDefault="00FD091B" w:rsidP="00FD091B">
      <w:pPr>
        <w:jc w:val="both"/>
        <w:rPr>
          <w:b/>
        </w:rPr>
      </w:pPr>
    </w:p>
    <w:p w:rsidR="00FD091B" w:rsidRPr="00434279" w:rsidRDefault="00FD091B" w:rsidP="00FD091B">
      <w:pPr>
        <w:jc w:val="both"/>
        <w:rPr>
          <w:b/>
        </w:rPr>
      </w:pPr>
      <w:r w:rsidRPr="00434279">
        <w:rPr>
          <w:b/>
        </w:rPr>
        <w:t>ОБЩИНСКИ СЪВЕТ ГУЛЯНЦИ</w:t>
      </w:r>
    </w:p>
    <w:p w:rsidR="00FD091B" w:rsidRPr="00434279" w:rsidRDefault="00FD091B" w:rsidP="00FD091B">
      <w:pPr>
        <w:rPr>
          <w:b/>
        </w:rPr>
      </w:pPr>
    </w:p>
    <w:p w:rsidR="00FD091B" w:rsidRDefault="00FD091B" w:rsidP="00FD091B">
      <w:pPr>
        <w:jc w:val="both"/>
      </w:pPr>
      <w:r w:rsidRPr="00434279">
        <w:rPr>
          <w:b/>
        </w:rPr>
        <w:t>НА ОСНОВАНИЕ:</w:t>
      </w:r>
      <w:r w:rsidRPr="00434279">
        <w:rPr>
          <w:color w:val="000000"/>
          <w:spacing w:val="4"/>
          <w:lang w:bidi="ta-IN"/>
        </w:rPr>
        <w:t xml:space="preserve"> </w:t>
      </w:r>
      <w:r w:rsidR="00FA1F22" w:rsidRPr="00E80ACF">
        <w:t>чл. 21, ал. 1, т. 8 и т. 23 и  ал. 2 от Закона за местното самоуправление и местната администрация и</w:t>
      </w:r>
      <w:r w:rsidR="00FA1F22" w:rsidRPr="00E80ACF">
        <w:rPr>
          <w:color w:val="000000"/>
          <w:spacing w:val="-2"/>
        </w:rPr>
        <w:t xml:space="preserve"> </w:t>
      </w:r>
      <w:r w:rsidR="00FA1F22" w:rsidRPr="00E80ACF">
        <w:t>чл.21 от Закона за публичните предприятия и чл. 5, ал. 1 т. 7 и т. 22 от Правилника за организацията и дейността на Общински Съвет Гулянци</w:t>
      </w:r>
    </w:p>
    <w:p w:rsidR="00FD091B" w:rsidRDefault="00FD091B" w:rsidP="00FD091B">
      <w:pPr>
        <w:jc w:val="both"/>
        <w:rPr>
          <w:lang w:val="ru-RU" w:bidi="ta-IN"/>
        </w:rPr>
      </w:pPr>
    </w:p>
    <w:p w:rsidR="00FD091B" w:rsidRDefault="00FD091B" w:rsidP="000F678F">
      <w:pPr>
        <w:spacing w:after="160" w:line="259" w:lineRule="auto"/>
        <w:jc w:val="both"/>
      </w:pPr>
      <w:r w:rsidRPr="00434279">
        <w:rPr>
          <w:b/>
        </w:rPr>
        <w:t xml:space="preserve">Р Е Ш И: </w:t>
      </w:r>
    </w:p>
    <w:p w:rsidR="00FA1F22" w:rsidRDefault="000F678F" w:rsidP="00FA1F22">
      <w:pPr>
        <w:spacing w:line="276" w:lineRule="auto"/>
        <w:ind w:firstLine="708"/>
        <w:jc w:val="both"/>
      </w:pPr>
      <w:r>
        <w:t>І</w:t>
      </w:r>
      <w:r w:rsidR="00FA1F22">
        <w:t>. И</w:t>
      </w:r>
      <w:r w:rsidR="00FA1F22" w:rsidRPr="00E80ACF">
        <w:t>зменени</w:t>
      </w:r>
      <w:r w:rsidR="00FA1F22">
        <w:t>я</w:t>
      </w:r>
      <w:r w:rsidR="00FA1F22" w:rsidRPr="00E80ACF">
        <w:t xml:space="preserve"> и допъл</w:t>
      </w:r>
      <w:r w:rsidR="00FA1F22">
        <w:t>ва</w:t>
      </w:r>
      <w:r w:rsidR="00FA1F22" w:rsidRPr="00E80ACF">
        <w:t xml:space="preserve"> Наредба</w:t>
      </w:r>
      <w:r w:rsidR="00FA1F22">
        <w:t>та</w:t>
      </w:r>
      <w:r w:rsidR="00FA1F22" w:rsidRPr="00E80ACF">
        <w:t xml:space="preserve"> </w:t>
      </w:r>
      <w:r w:rsidR="00FA1F22" w:rsidRPr="008311D8">
        <w:rPr>
          <w:bCs/>
          <w:color w:val="000000"/>
          <w:spacing w:val="-12"/>
        </w:rPr>
        <w:t xml:space="preserve">за реда за учредяване и упражняване правата на </w:t>
      </w:r>
      <w:r w:rsidR="00FA1F22" w:rsidRPr="008311D8">
        <w:rPr>
          <w:bCs/>
          <w:color w:val="000000"/>
          <w:spacing w:val="-13"/>
        </w:rPr>
        <w:t xml:space="preserve">общината в публични предприятия и търговски </w:t>
      </w:r>
      <w:r w:rsidR="00FA1F22" w:rsidRPr="008311D8">
        <w:rPr>
          <w:bCs/>
          <w:color w:val="000000"/>
          <w:spacing w:val="-10"/>
        </w:rPr>
        <w:t>дружества с общинско участие в капитала</w:t>
      </w:r>
      <w:r w:rsidR="00FA1F22" w:rsidRPr="00E80ACF">
        <w:t>,  като отменя изцяло Приложение № 1  и създава ново</w:t>
      </w:r>
      <w:r w:rsidR="00FA1F22">
        <w:t xml:space="preserve"> такова</w:t>
      </w:r>
      <w:r>
        <w:t>, както следва:</w:t>
      </w:r>
    </w:p>
    <w:p w:rsidR="000F678F" w:rsidRDefault="000F678F" w:rsidP="000F678F">
      <w:pPr>
        <w:pStyle w:val="3"/>
        <w:shd w:val="clear" w:color="auto" w:fill="FFFFFF"/>
        <w:jc w:val="right"/>
        <w:rPr>
          <w:rFonts w:ascii="Verdana" w:hAnsi="Verdana"/>
          <w:color w:val="222222"/>
          <w:sz w:val="17"/>
          <w:szCs w:val="17"/>
        </w:rPr>
      </w:pPr>
      <w:r>
        <w:rPr>
          <w:rFonts w:ascii="Verdana" w:hAnsi="Verdana"/>
          <w:color w:val="222222"/>
          <w:sz w:val="17"/>
          <w:szCs w:val="17"/>
        </w:rPr>
        <w:t>Приложение № 1</w:t>
      </w:r>
    </w:p>
    <w:p w:rsidR="000F678F" w:rsidRDefault="000F678F" w:rsidP="000F678F">
      <w:pPr>
        <w:shd w:val="clear" w:color="auto" w:fill="FFFFFF"/>
        <w:jc w:val="center"/>
        <w:rPr>
          <w:rFonts w:ascii="Verdana" w:hAnsi="Verdana"/>
          <w:color w:val="222222"/>
          <w:sz w:val="17"/>
          <w:szCs w:val="17"/>
        </w:rPr>
      </w:pPr>
      <w:bookmarkStart w:id="0" w:name="p45496616"/>
      <w:bookmarkEnd w:id="0"/>
      <w:r>
        <w:rPr>
          <w:rFonts w:ascii="Verdana" w:hAnsi="Verdana"/>
          <w:b/>
          <w:bCs/>
          <w:color w:val="222222"/>
          <w:sz w:val="17"/>
          <w:szCs w:val="17"/>
        </w:rPr>
        <w:t>Показатели и критерии за определяне на балната оценка в публичните предприятия с общинско участие в капитала</w:t>
      </w:r>
    </w:p>
    <w:tbl>
      <w:tblPr>
        <w:tblW w:w="9464" w:type="dxa"/>
        <w:jc w:val="center"/>
        <w:tblBorders>
          <w:top w:val="single" w:sz="4" w:space="0" w:color="D3D3D3"/>
          <w:left w:val="single" w:sz="4" w:space="0" w:color="D3D3D3"/>
          <w:bottom w:val="single" w:sz="4" w:space="0" w:color="D3D3D3"/>
          <w:right w:val="single" w:sz="4" w:space="0" w:color="D3D3D3"/>
        </w:tblBorders>
        <w:tblCellMar>
          <w:left w:w="0" w:type="dxa"/>
          <w:right w:w="0" w:type="dxa"/>
        </w:tblCellMar>
        <w:tblLook w:val="04A0" w:firstRow="1" w:lastRow="0" w:firstColumn="1" w:lastColumn="0" w:noHBand="0" w:noVBand="1"/>
      </w:tblPr>
      <w:tblGrid>
        <w:gridCol w:w="938"/>
        <w:gridCol w:w="2633"/>
        <w:gridCol w:w="741"/>
        <w:gridCol w:w="756"/>
        <w:gridCol w:w="2986"/>
        <w:gridCol w:w="1410"/>
      </w:tblGrid>
      <w:tr w:rsidR="000F678F" w:rsidTr="006E3704">
        <w:trPr>
          <w:trHeight w:val="649"/>
          <w:jc w:val="center"/>
        </w:trPr>
        <w:tc>
          <w:tcPr>
            <w:tcW w:w="817" w:type="dxa"/>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hideMark/>
          </w:tcPr>
          <w:p w:rsidR="000F678F" w:rsidRDefault="000F678F" w:rsidP="006E3704">
            <w:pPr>
              <w:pStyle w:val="msormal"/>
              <w:spacing w:before="0" w:after="0" w:afterAutospacing="0" w:line="252" w:lineRule="atLeast"/>
              <w:ind w:firstLine="480"/>
              <w:jc w:val="center"/>
            </w:pPr>
            <w:bookmarkStart w:id="1" w:name="p45496617"/>
            <w:bookmarkEnd w:id="1"/>
            <w:r>
              <w:rPr>
                <w:b/>
                <w:bCs/>
                <w:color w:val="000000"/>
              </w:rPr>
              <w:t>№ по ред</w:t>
            </w:r>
          </w:p>
        </w:tc>
        <w:tc>
          <w:tcPr>
            <w:tcW w:w="3119" w:type="dxa"/>
            <w:gridSpan w:val="2"/>
            <w:tcBorders>
              <w:top w:val="single" w:sz="8" w:space="0" w:color="auto"/>
              <w:left w:val="nil"/>
              <w:bottom w:val="nil"/>
              <w:right w:val="single" w:sz="8" w:space="0" w:color="auto"/>
            </w:tcBorders>
            <w:shd w:val="clear" w:color="auto" w:fill="D5DCE4"/>
            <w:tcMar>
              <w:top w:w="0" w:type="dxa"/>
              <w:left w:w="108" w:type="dxa"/>
              <w:bottom w:w="0" w:type="dxa"/>
              <w:right w:w="108" w:type="dxa"/>
            </w:tcMar>
            <w:hideMark/>
          </w:tcPr>
          <w:p w:rsidR="000F678F" w:rsidRDefault="000F678F" w:rsidP="006E3704">
            <w:pPr>
              <w:pStyle w:val="msormal"/>
              <w:spacing w:before="0" w:after="0" w:afterAutospacing="0" w:line="252" w:lineRule="atLeast"/>
              <w:ind w:firstLine="480"/>
              <w:jc w:val="center"/>
            </w:pPr>
            <w:r>
              <w:rPr>
                <w:b/>
                <w:bCs/>
                <w:color w:val="000000"/>
              </w:rPr>
              <w:t>Показатели </w:t>
            </w:r>
          </w:p>
        </w:tc>
        <w:tc>
          <w:tcPr>
            <w:tcW w:w="708" w:type="dxa"/>
            <w:tcBorders>
              <w:top w:val="single" w:sz="8" w:space="0" w:color="auto"/>
              <w:left w:val="nil"/>
              <w:bottom w:val="single" w:sz="8" w:space="0" w:color="auto"/>
              <w:right w:val="nil"/>
            </w:tcBorders>
            <w:shd w:val="clear" w:color="auto" w:fill="D5DCE4"/>
            <w:tcMar>
              <w:top w:w="0" w:type="dxa"/>
              <w:left w:w="108" w:type="dxa"/>
              <w:bottom w:w="0" w:type="dxa"/>
              <w:right w:w="108" w:type="dxa"/>
            </w:tcMar>
            <w:hideMark/>
          </w:tcPr>
          <w:p w:rsidR="000F678F" w:rsidRDefault="000F678F" w:rsidP="006E3704">
            <w:pPr>
              <w:pStyle w:val="msormal"/>
              <w:spacing w:before="0" w:after="0" w:afterAutospacing="0" w:line="252" w:lineRule="atLeast"/>
              <w:ind w:firstLine="480"/>
            </w:pPr>
            <w:r>
              <w:rPr>
                <w:color w:val="000000"/>
              </w:rPr>
              <w:t> </w:t>
            </w:r>
          </w:p>
        </w:tc>
        <w:tc>
          <w:tcPr>
            <w:tcW w:w="3402"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rsidR="000F678F" w:rsidRDefault="000F678F" w:rsidP="006E3704">
            <w:pPr>
              <w:pStyle w:val="msormal"/>
              <w:spacing w:before="0" w:after="0" w:afterAutospacing="0" w:line="252" w:lineRule="atLeast"/>
              <w:ind w:firstLine="480"/>
              <w:jc w:val="center"/>
            </w:pPr>
            <w:r>
              <w:rPr>
                <w:b/>
                <w:bCs/>
                <w:color w:val="000000"/>
              </w:rPr>
              <w:t>Критерии</w:t>
            </w:r>
          </w:p>
        </w:tc>
        <w:tc>
          <w:tcPr>
            <w:tcW w:w="1418"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rsidR="000F678F" w:rsidRDefault="000F678F" w:rsidP="006E3704">
            <w:pPr>
              <w:pStyle w:val="msormal"/>
              <w:spacing w:before="0" w:after="0" w:afterAutospacing="0" w:line="252" w:lineRule="atLeast"/>
              <w:ind w:firstLine="480"/>
              <w:jc w:val="center"/>
            </w:pPr>
            <w:r>
              <w:rPr>
                <w:b/>
                <w:bCs/>
                <w:color w:val="000000"/>
              </w:rPr>
              <w:t>Бални</w:t>
            </w:r>
            <w:r>
              <w:br/>
            </w:r>
            <w:r>
              <w:rPr>
                <w:b/>
                <w:bCs/>
                <w:color w:val="000000"/>
              </w:rPr>
              <w:t>единици</w:t>
            </w:r>
          </w:p>
        </w:tc>
      </w:tr>
      <w:tr w:rsidR="000F678F" w:rsidTr="006E3704">
        <w:trPr>
          <w:trHeight w:val="60"/>
          <w:jc w:val="center"/>
        </w:trPr>
        <w:tc>
          <w:tcPr>
            <w:tcW w:w="817" w:type="dxa"/>
            <w:tcBorders>
              <w:top w:val="nil"/>
              <w:left w:val="single" w:sz="8" w:space="0" w:color="auto"/>
              <w:bottom w:val="nil"/>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60" w:lineRule="atLeast"/>
              <w:rPr>
                <w:sz w:val="18"/>
                <w:szCs w:val="18"/>
              </w:rPr>
            </w:pPr>
            <w:r w:rsidRPr="007C2AE7">
              <w:rPr>
                <w:color w:val="000000"/>
                <w:sz w:val="18"/>
                <w:szCs w:val="18"/>
              </w:rPr>
              <w:t>1.</w:t>
            </w:r>
          </w:p>
        </w:tc>
        <w:tc>
          <w:tcPr>
            <w:tcW w:w="2835" w:type="dxa"/>
            <w:tcBorders>
              <w:top w:val="single" w:sz="8" w:space="0" w:color="auto"/>
              <w:left w:val="nil"/>
              <w:bottom w:val="nil"/>
              <w:right w:val="nil"/>
            </w:tcBorders>
            <w:tcMar>
              <w:top w:w="0" w:type="dxa"/>
              <w:left w:w="108" w:type="dxa"/>
              <w:bottom w:w="0" w:type="dxa"/>
              <w:right w:w="108" w:type="dxa"/>
            </w:tcMar>
            <w:hideMark/>
          </w:tcPr>
          <w:p w:rsidR="000F678F" w:rsidRPr="007C2AE7" w:rsidRDefault="000F678F" w:rsidP="006E3704">
            <w:pPr>
              <w:pStyle w:val="msormal"/>
              <w:spacing w:before="0" w:after="0" w:afterAutospacing="0" w:line="60" w:lineRule="atLeast"/>
              <w:ind w:firstLine="480"/>
              <w:rPr>
                <w:sz w:val="18"/>
                <w:szCs w:val="18"/>
              </w:rPr>
            </w:pPr>
            <w:r w:rsidRPr="007C2AE7">
              <w:rPr>
                <w:b/>
                <w:bCs/>
                <w:color w:val="000000"/>
                <w:sz w:val="18"/>
                <w:szCs w:val="18"/>
              </w:rPr>
              <w:t>Стойност на активите</w:t>
            </w:r>
          </w:p>
        </w:tc>
        <w:tc>
          <w:tcPr>
            <w:tcW w:w="284" w:type="dxa"/>
            <w:tcBorders>
              <w:top w:val="nil"/>
              <w:left w:val="nil"/>
              <w:bottom w:val="nil"/>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60" w:lineRule="atLeast"/>
              <w:ind w:firstLine="480"/>
              <w:rPr>
                <w:sz w:val="18"/>
                <w:szCs w:val="18"/>
              </w:rPr>
            </w:pPr>
            <w:r w:rsidRPr="007C2AE7">
              <w:rPr>
                <w:b/>
                <w:bCs/>
                <w:color w:val="000000"/>
                <w:sz w:val="18"/>
                <w:szCs w:val="18"/>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60" w:lineRule="atLeast"/>
              <w:rPr>
                <w:sz w:val="18"/>
                <w:szCs w:val="18"/>
              </w:rPr>
            </w:pPr>
            <w:r w:rsidRPr="007C2AE7">
              <w:rPr>
                <w:color w:val="000000"/>
                <w:sz w:val="18"/>
                <w:szCs w:val="18"/>
              </w:rPr>
              <w:t>1.1.</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60" w:lineRule="atLeast"/>
              <w:ind w:firstLine="480"/>
              <w:rPr>
                <w:sz w:val="18"/>
                <w:szCs w:val="18"/>
              </w:rPr>
            </w:pPr>
            <w:r w:rsidRPr="007C2AE7">
              <w:rPr>
                <w:color w:val="000000"/>
                <w:sz w:val="18"/>
                <w:szCs w:val="18"/>
              </w:rPr>
              <w:t xml:space="preserve">до 500 </w:t>
            </w:r>
            <w:proofErr w:type="spellStart"/>
            <w:r w:rsidRPr="007C2AE7">
              <w:rPr>
                <w:color w:val="000000"/>
                <w:sz w:val="18"/>
                <w:szCs w:val="18"/>
              </w:rPr>
              <w:t>хил.лв</w:t>
            </w:r>
            <w:proofErr w:type="spellEnd"/>
            <w:r w:rsidRPr="007C2AE7">
              <w:rPr>
                <w:color w:val="000000"/>
                <w:sz w:val="18"/>
                <w:szCs w:val="18"/>
              </w:rPr>
              <w:t>.</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Default="000F678F" w:rsidP="006E3704">
            <w:pPr>
              <w:pStyle w:val="msormal"/>
              <w:spacing w:before="0" w:after="0" w:afterAutospacing="0" w:line="60" w:lineRule="atLeast"/>
              <w:ind w:firstLine="480"/>
              <w:jc w:val="center"/>
            </w:pPr>
            <w:r>
              <w:rPr>
                <w:color w:val="000000"/>
              </w:rPr>
              <w:t>2,0</w:t>
            </w:r>
          </w:p>
        </w:tc>
      </w:tr>
      <w:tr w:rsidR="000F678F" w:rsidTr="006E3704">
        <w:trPr>
          <w:jc w:val="center"/>
        </w:trPr>
        <w:tc>
          <w:tcPr>
            <w:tcW w:w="817" w:type="dxa"/>
            <w:tcBorders>
              <w:top w:val="nil"/>
              <w:left w:val="single" w:sz="8" w:space="0" w:color="auto"/>
              <w:bottom w:val="nil"/>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jc w:val="center"/>
              <w:rPr>
                <w:sz w:val="18"/>
                <w:szCs w:val="18"/>
              </w:rPr>
            </w:pPr>
            <w:r w:rsidRPr="007C2AE7">
              <w:rPr>
                <w:color w:val="000000"/>
                <w:sz w:val="18"/>
                <w:szCs w:val="18"/>
              </w:rPr>
              <w:t> </w:t>
            </w:r>
          </w:p>
        </w:tc>
        <w:tc>
          <w:tcPr>
            <w:tcW w:w="2835" w:type="dxa"/>
            <w:tcBorders>
              <w:top w:val="nil"/>
              <w:left w:val="nil"/>
              <w:bottom w:val="nil"/>
              <w:right w:val="nil"/>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rPr>
                <w:sz w:val="18"/>
                <w:szCs w:val="18"/>
              </w:rPr>
            </w:pPr>
            <w:r w:rsidRPr="007C2AE7">
              <w:rPr>
                <w:b/>
                <w:bCs/>
                <w:color w:val="000000"/>
                <w:sz w:val="18"/>
                <w:szCs w:val="18"/>
              </w:rPr>
              <w:t> </w:t>
            </w:r>
          </w:p>
        </w:tc>
        <w:tc>
          <w:tcPr>
            <w:tcW w:w="284" w:type="dxa"/>
            <w:tcBorders>
              <w:top w:val="nil"/>
              <w:left w:val="nil"/>
              <w:bottom w:val="nil"/>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rPr>
                <w:sz w:val="18"/>
                <w:szCs w:val="18"/>
              </w:rPr>
            </w:pPr>
            <w:r w:rsidRPr="007C2AE7">
              <w:rPr>
                <w:b/>
                <w:bCs/>
                <w:color w:val="000000"/>
                <w:sz w:val="18"/>
                <w:szCs w:val="18"/>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rPr>
                <w:sz w:val="18"/>
                <w:szCs w:val="18"/>
              </w:rPr>
            </w:pPr>
            <w:r w:rsidRPr="007C2AE7">
              <w:rPr>
                <w:color w:val="000000"/>
                <w:sz w:val="18"/>
                <w:szCs w:val="18"/>
              </w:rPr>
              <w:t>1.2.</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rPr>
                <w:sz w:val="18"/>
                <w:szCs w:val="18"/>
              </w:rPr>
            </w:pPr>
            <w:r w:rsidRPr="007C2AE7">
              <w:rPr>
                <w:color w:val="000000"/>
                <w:sz w:val="18"/>
                <w:szCs w:val="18"/>
              </w:rPr>
              <w:t xml:space="preserve">над 500 </w:t>
            </w:r>
            <w:proofErr w:type="spellStart"/>
            <w:r w:rsidRPr="007C2AE7">
              <w:rPr>
                <w:color w:val="000000"/>
                <w:sz w:val="18"/>
                <w:szCs w:val="18"/>
              </w:rPr>
              <w:t>хил.лв</w:t>
            </w:r>
            <w:proofErr w:type="spellEnd"/>
            <w:r w:rsidRPr="007C2AE7">
              <w:rPr>
                <w:color w:val="000000"/>
                <w:sz w:val="18"/>
                <w:szCs w:val="18"/>
              </w:rPr>
              <w:t xml:space="preserve">. до 1 500 </w:t>
            </w:r>
            <w:proofErr w:type="spellStart"/>
            <w:r w:rsidRPr="007C2AE7">
              <w:rPr>
                <w:color w:val="000000"/>
                <w:sz w:val="18"/>
                <w:szCs w:val="18"/>
              </w:rPr>
              <w:t>хил.лв</w:t>
            </w:r>
            <w:proofErr w:type="spellEnd"/>
            <w:r w:rsidRPr="007C2AE7">
              <w:rPr>
                <w:color w:val="000000"/>
                <w:sz w:val="18"/>
                <w:szCs w:val="18"/>
              </w:rPr>
              <w:t>.</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Default="000F678F" w:rsidP="006E3704">
            <w:pPr>
              <w:pStyle w:val="msormal"/>
              <w:spacing w:before="0" w:after="0" w:afterAutospacing="0" w:line="252" w:lineRule="atLeast"/>
              <w:ind w:firstLine="480"/>
              <w:jc w:val="center"/>
            </w:pPr>
            <w:r>
              <w:rPr>
                <w:color w:val="000000"/>
              </w:rPr>
              <w:t>2,5</w:t>
            </w:r>
          </w:p>
        </w:tc>
      </w:tr>
      <w:tr w:rsidR="000F678F" w:rsidTr="006E3704">
        <w:trPr>
          <w:jc w:val="center"/>
        </w:trPr>
        <w:tc>
          <w:tcPr>
            <w:tcW w:w="817" w:type="dxa"/>
            <w:tcBorders>
              <w:top w:val="nil"/>
              <w:left w:val="single" w:sz="8" w:space="0" w:color="auto"/>
              <w:bottom w:val="nil"/>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jc w:val="center"/>
              <w:rPr>
                <w:sz w:val="18"/>
                <w:szCs w:val="18"/>
              </w:rPr>
            </w:pPr>
            <w:r w:rsidRPr="007C2AE7">
              <w:rPr>
                <w:color w:val="000000"/>
                <w:sz w:val="18"/>
                <w:szCs w:val="18"/>
              </w:rPr>
              <w:t> </w:t>
            </w:r>
          </w:p>
        </w:tc>
        <w:tc>
          <w:tcPr>
            <w:tcW w:w="2835" w:type="dxa"/>
            <w:tcBorders>
              <w:top w:val="nil"/>
              <w:left w:val="nil"/>
              <w:bottom w:val="nil"/>
              <w:right w:val="nil"/>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jc w:val="center"/>
              <w:rPr>
                <w:sz w:val="18"/>
                <w:szCs w:val="18"/>
              </w:rPr>
            </w:pPr>
            <w:r w:rsidRPr="007C2AE7">
              <w:rPr>
                <w:b/>
                <w:bCs/>
                <w:color w:val="000000"/>
                <w:sz w:val="18"/>
                <w:szCs w:val="18"/>
              </w:rPr>
              <w:t> </w:t>
            </w:r>
          </w:p>
        </w:tc>
        <w:tc>
          <w:tcPr>
            <w:tcW w:w="284" w:type="dxa"/>
            <w:tcBorders>
              <w:top w:val="nil"/>
              <w:left w:val="nil"/>
              <w:bottom w:val="nil"/>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rPr>
                <w:sz w:val="18"/>
                <w:szCs w:val="18"/>
              </w:rPr>
            </w:pPr>
            <w:r w:rsidRPr="007C2AE7">
              <w:rPr>
                <w:b/>
                <w:bCs/>
                <w:color w:val="000000"/>
                <w:sz w:val="18"/>
                <w:szCs w:val="18"/>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rPr>
                <w:sz w:val="18"/>
                <w:szCs w:val="18"/>
              </w:rPr>
            </w:pPr>
            <w:r w:rsidRPr="007C2AE7">
              <w:rPr>
                <w:color w:val="000000"/>
                <w:sz w:val="18"/>
                <w:szCs w:val="18"/>
              </w:rPr>
              <w:t>1.3.</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rPr>
                <w:sz w:val="18"/>
                <w:szCs w:val="18"/>
              </w:rPr>
            </w:pPr>
            <w:r w:rsidRPr="007C2AE7">
              <w:rPr>
                <w:color w:val="000000"/>
                <w:sz w:val="18"/>
                <w:szCs w:val="18"/>
              </w:rPr>
              <w:t xml:space="preserve">над 1 500 </w:t>
            </w:r>
            <w:proofErr w:type="spellStart"/>
            <w:r w:rsidRPr="007C2AE7">
              <w:rPr>
                <w:color w:val="000000"/>
                <w:sz w:val="18"/>
                <w:szCs w:val="18"/>
              </w:rPr>
              <w:t>хил.лв</w:t>
            </w:r>
            <w:proofErr w:type="spellEnd"/>
            <w:r w:rsidRPr="007C2AE7">
              <w:rPr>
                <w:color w:val="000000"/>
                <w:sz w:val="18"/>
                <w:szCs w:val="18"/>
              </w:rPr>
              <w:t xml:space="preserve">. до 5 000 </w:t>
            </w:r>
            <w:proofErr w:type="spellStart"/>
            <w:r w:rsidRPr="007C2AE7">
              <w:rPr>
                <w:color w:val="000000"/>
                <w:sz w:val="18"/>
                <w:szCs w:val="18"/>
              </w:rPr>
              <w:t>хил.лв</w:t>
            </w:r>
            <w:proofErr w:type="spellEnd"/>
            <w:r w:rsidRPr="007C2AE7">
              <w:rPr>
                <w:color w:val="000000"/>
                <w:sz w:val="18"/>
                <w:szCs w:val="18"/>
              </w:rPr>
              <w:t>.</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Default="000F678F" w:rsidP="006E3704">
            <w:pPr>
              <w:pStyle w:val="msormal"/>
              <w:spacing w:before="0" w:after="0" w:afterAutospacing="0" w:line="252" w:lineRule="atLeast"/>
              <w:ind w:firstLine="480"/>
              <w:jc w:val="center"/>
            </w:pPr>
            <w:r>
              <w:rPr>
                <w:color w:val="000000"/>
              </w:rPr>
              <w:t>3,0</w:t>
            </w:r>
          </w:p>
        </w:tc>
      </w:tr>
      <w:tr w:rsidR="000F678F" w:rsidTr="006E3704">
        <w:trPr>
          <w:jc w:val="center"/>
        </w:trPr>
        <w:tc>
          <w:tcPr>
            <w:tcW w:w="817" w:type="dxa"/>
            <w:tcBorders>
              <w:top w:val="nil"/>
              <w:left w:val="single" w:sz="8" w:space="0" w:color="auto"/>
              <w:bottom w:val="nil"/>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jc w:val="center"/>
              <w:rPr>
                <w:sz w:val="18"/>
                <w:szCs w:val="18"/>
              </w:rPr>
            </w:pPr>
            <w:r w:rsidRPr="007C2AE7">
              <w:rPr>
                <w:color w:val="000000"/>
                <w:sz w:val="18"/>
                <w:szCs w:val="18"/>
              </w:rPr>
              <w:t> </w:t>
            </w:r>
          </w:p>
        </w:tc>
        <w:tc>
          <w:tcPr>
            <w:tcW w:w="2835" w:type="dxa"/>
            <w:tcBorders>
              <w:top w:val="nil"/>
              <w:left w:val="nil"/>
              <w:bottom w:val="nil"/>
              <w:right w:val="nil"/>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jc w:val="center"/>
              <w:rPr>
                <w:sz w:val="18"/>
                <w:szCs w:val="18"/>
              </w:rPr>
            </w:pPr>
            <w:r w:rsidRPr="007C2AE7">
              <w:rPr>
                <w:b/>
                <w:bCs/>
                <w:color w:val="000000"/>
                <w:sz w:val="18"/>
                <w:szCs w:val="18"/>
              </w:rPr>
              <w:t> </w:t>
            </w:r>
          </w:p>
        </w:tc>
        <w:tc>
          <w:tcPr>
            <w:tcW w:w="284" w:type="dxa"/>
            <w:tcBorders>
              <w:top w:val="nil"/>
              <w:left w:val="nil"/>
              <w:bottom w:val="nil"/>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rPr>
                <w:sz w:val="18"/>
                <w:szCs w:val="18"/>
              </w:rPr>
            </w:pPr>
            <w:r w:rsidRPr="007C2AE7">
              <w:rPr>
                <w:b/>
                <w:bCs/>
                <w:color w:val="000000"/>
                <w:sz w:val="18"/>
                <w:szCs w:val="18"/>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rPr>
                <w:sz w:val="18"/>
                <w:szCs w:val="18"/>
              </w:rPr>
            </w:pPr>
            <w:r w:rsidRPr="007C2AE7">
              <w:rPr>
                <w:color w:val="000000"/>
                <w:sz w:val="18"/>
                <w:szCs w:val="18"/>
              </w:rPr>
              <w:t>1.4.</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rPr>
                <w:sz w:val="18"/>
                <w:szCs w:val="18"/>
              </w:rPr>
            </w:pPr>
            <w:r w:rsidRPr="007C2AE7">
              <w:rPr>
                <w:color w:val="000000"/>
                <w:sz w:val="18"/>
                <w:szCs w:val="18"/>
              </w:rPr>
              <w:t xml:space="preserve">над 5 000 </w:t>
            </w:r>
            <w:proofErr w:type="spellStart"/>
            <w:r w:rsidRPr="007C2AE7">
              <w:rPr>
                <w:color w:val="000000"/>
                <w:sz w:val="18"/>
                <w:szCs w:val="18"/>
              </w:rPr>
              <w:t>хил.лв</w:t>
            </w:r>
            <w:proofErr w:type="spellEnd"/>
            <w:r w:rsidRPr="007C2AE7">
              <w:rPr>
                <w:color w:val="000000"/>
                <w:sz w:val="18"/>
                <w:szCs w:val="18"/>
              </w:rPr>
              <w:t xml:space="preserve">. до 15 000 </w:t>
            </w:r>
            <w:proofErr w:type="spellStart"/>
            <w:r w:rsidRPr="007C2AE7">
              <w:rPr>
                <w:color w:val="000000"/>
                <w:sz w:val="18"/>
                <w:szCs w:val="18"/>
              </w:rPr>
              <w:t>хил.лв</w:t>
            </w:r>
            <w:proofErr w:type="spellEnd"/>
            <w:r w:rsidRPr="007C2AE7">
              <w:rPr>
                <w:color w:val="000000"/>
                <w:sz w:val="18"/>
                <w:szCs w:val="18"/>
              </w:rPr>
              <w:t>.</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Default="000F678F" w:rsidP="006E3704">
            <w:pPr>
              <w:pStyle w:val="msormal"/>
              <w:spacing w:before="0" w:after="0" w:afterAutospacing="0" w:line="252" w:lineRule="atLeast"/>
              <w:ind w:firstLine="480"/>
              <w:jc w:val="center"/>
            </w:pPr>
            <w:r>
              <w:rPr>
                <w:color w:val="000000"/>
              </w:rPr>
              <w:t>3,5</w:t>
            </w:r>
          </w:p>
        </w:tc>
      </w:tr>
      <w:tr w:rsidR="000F678F" w:rsidTr="006E3704">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jc w:val="center"/>
              <w:rPr>
                <w:sz w:val="18"/>
                <w:szCs w:val="18"/>
              </w:rPr>
            </w:pPr>
            <w:r w:rsidRPr="007C2AE7">
              <w:rPr>
                <w:color w:val="000000"/>
                <w:sz w:val="18"/>
                <w:szCs w:val="18"/>
              </w:rPr>
              <w:t> </w:t>
            </w:r>
          </w:p>
        </w:tc>
        <w:tc>
          <w:tcPr>
            <w:tcW w:w="2835" w:type="dxa"/>
            <w:tcBorders>
              <w:top w:val="nil"/>
              <w:left w:val="nil"/>
              <w:bottom w:val="single" w:sz="8" w:space="0" w:color="auto"/>
              <w:right w:val="nil"/>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jc w:val="center"/>
              <w:rPr>
                <w:sz w:val="18"/>
                <w:szCs w:val="18"/>
              </w:rPr>
            </w:pPr>
            <w:r w:rsidRPr="007C2AE7">
              <w:rPr>
                <w:color w:val="000000"/>
                <w:sz w:val="18"/>
                <w:szCs w:val="18"/>
              </w:rPr>
              <w:t> </w:t>
            </w:r>
          </w:p>
        </w:tc>
        <w:tc>
          <w:tcPr>
            <w:tcW w:w="284"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rPr>
                <w:sz w:val="18"/>
                <w:szCs w:val="18"/>
              </w:rPr>
            </w:pPr>
            <w:r w:rsidRPr="007C2AE7">
              <w:rPr>
                <w:color w:val="000000"/>
                <w:sz w:val="18"/>
                <w:szCs w:val="18"/>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rPr>
                <w:sz w:val="18"/>
                <w:szCs w:val="18"/>
              </w:rPr>
            </w:pPr>
            <w:r w:rsidRPr="007C2AE7">
              <w:rPr>
                <w:color w:val="000000"/>
                <w:sz w:val="18"/>
                <w:szCs w:val="18"/>
              </w:rPr>
              <w:t>1.5.</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rPr>
                <w:sz w:val="18"/>
                <w:szCs w:val="18"/>
              </w:rPr>
            </w:pPr>
            <w:r w:rsidRPr="007C2AE7">
              <w:rPr>
                <w:color w:val="000000"/>
                <w:sz w:val="18"/>
                <w:szCs w:val="18"/>
              </w:rPr>
              <w:t xml:space="preserve">над 15 000 </w:t>
            </w:r>
            <w:proofErr w:type="spellStart"/>
            <w:r w:rsidRPr="007C2AE7">
              <w:rPr>
                <w:color w:val="000000"/>
                <w:sz w:val="18"/>
                <w:szCs w:val="18"/>
              </w:rPr>
              <w:t>хил.лв</w:t>
            </w:r>
            <w:proofErr w:type="spellEnd"/>
            <w:r w:rsidRPr="007C2AE7">
              <w:rPr>
                <w:color w:val="000000"/>
                <w:sz w:val="18"/>
                <w:szCs w:val="18"/>
              </w:rPr>
              <w:t>.</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Default="000F678F" w:rsidP="006E3704">
            <w:pPr>
              <w:pStyle w:val="msormal"/>
              <w:spacing w:before="0" w:after="0" w:afterAutospacing="0" w:line="252" w:lineRule="atLeast"/>
              <w:ind w:firstLine="480"/>
              <w:jc w:val="center"/>
            </w:pPr>
            <w:r>
              <w:rPr>
                <w:color w:val="000000"/>
              </w:rPr>
              <w:t>4,0</w:t>
            </w:r>
          </w:p>
        </w:tc>
      </w:tr>
      <w:tr w:rsidR="000F678F" w:rsidTr="006E3704">
        <w:trPr>
          <w:jc w:val="center"/>
        </w:trPr>
        <w:tc>
          <w:tcPr>
            <w:tcW w:w="817" w:type="dxa"/>
            <w:tcBorders>
              <w:top w:val="nil"/>
              <w:left w:val="single" w:sz="8" w:space="0" w:color="auto"/>
              <w:bottom w:val="single" w:sz="8" w:space="0" w:color="auto"/>
              <w:right w:val="nil"/>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jc w:val="center"/>
              <w:rPr>
                <w:sz w:val="18"/>
                <w:szCs w:val="18"/>
              </w:rPr>
            </w:pPr>
            <w:r w:rsidRPr="007C2AE7">
              <w:rPr>
                <w:color w:val="000000"/>
                <w:sz w:val="18"/>
                <w:szCs w:val="18"/>
              </w:rPr>
              <w:t> </w:t>
            </w:r>
          </w:p>
        </w:tc>
        <w:tc>
          <w:tcPr>
            <w:tcW w:w="2835" w:type="dxa"/>
            <w:tcBorders>
              <w:top w:val="nil"/>
              <w:left w:val="nil"/>
              <w:bottom w:val="single" w:sz="8" w:space="0" w:color="auto"/>
              <w:right w:val="nil"/>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jc w:val="center"/>
              <w:rPr>
                <w:sz w:val="18"/>
                <w:szCs w:val="18"/>
              </w:rPr>
            </w:pPr>
            <w:r w:rsidRPr="007C2AE7">
              <w:rPr>
                <w:b/>
                <w:bCs/>
                <w:color w:val="000000"/>
                <w:sz w:val="18"/>
                <w:szCs w:val="18"/>
              </w:rPr>
              <w:t> </w:t>
            </w:r>
          </w:p>
        </w:tc>
        <w:tc>
          <w:tcPr>
            <w:tcW w:w="284" w:type="dxa"/>
            <w:tcBorders>
              <w:top w:val="nil"/>
              <w:left w:val="nil"/>
              <w:bottom w:val="single" w:sz="8" w:space="0" w:color="auto"/>
              <w:right w:val="nil"/>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rPr>
                <w:sz w:val="18"/>
                <w:szCs w:val="18"/>
              </w:rPr>
            </w:pPr>
            <w:r w:rsidRPr="007C2AE7">
              <w:rPr>
                <w:b/>
                <w:bCs/>
                <w:color w:val="000000"/>
                <w:sz w:val="18"/>
                <w:szCs w:val="18"/>
              </w:rPr>
              <w:t> </w:t>
            </w:r>
          </w:p>
        </w:tc>
        <w:tc>
          <w:tcPr>
            <w:tcW w:w="708" w:type="dxa"/>
            <w:tcBorders>
              <w:top w:val="nil"/>
              <w:left w:val="nil"/>
              <w:bottom w:val="single" w:sz="8" w:space="0" w:color="auto"/>
              <w:right w:val="nil"/>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rPr>
                <w:sz w:val="18"/>
                <w:szCs w:val="18"/>
              </w:rPr>
            </w:pPr>
            <w:r w:rsidRPr="007C2AE7">
              <w:rPr>
                <w:color w:val="000000"/>
                <w:sz w:val="18"/>
                <w:szCs w:val="18"/>
                <w:lang w:val="en-US"/>
              </w:rPr>
              <w:t> </w:t>
            </w:r>
          </w:p>
        </w:tc>
        <w:tc>
          <w:tcPr>
            <w:tcW w:w="3402" w:type="dxa"/>
            <w:tcBorders>
              <w:top w:val="nil"/>
              <w:left w:val="nil"/>
              <w:bottom w:val="single" w:sz="8" w:space="0" w:color="auto"/>
              <w:right w:val="nil"/>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rPr>
                <w:sz w:val="18"/>
                <w:szCs w:val="18"/>
              </w:rPr>
            </w:pPr>
            <w:r w:rsidRPr="007C2AE7">
              <w:rPr>
                <w:color w:val="000000"/>
                <w:sz w:val="18"/>
                <w:szCs w:val="18"/>
              </w:rPr>
              <w:t>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Default="000F678F" w:rsidP="006E3704">
            <w:pPr>
              <w:pStyle w:val="msormal"/>
              <w:spacing w:before="0" w:after="0" w:afterAutospacing="0" w:line="252" w:lineRule="atLeast"/>
              <w:ind w:firstLine="480"/>
            </w:pPr>
            <w:r>
              <w:rPr>
                <w:color w:val="000000"/>
              </w:rPr>
              <w:t> </w:t>
            </w:r>
          </w:p>
        </w:tc>
      </w:tr>
      <w:tr w:rsidR="000F678F" w:rsidTr="006E3704">
        <w:trPr>
          <w:jc w:val="center"/>
        </w:trPr>
        <w:tc>
          <w:tcPr>
            <w:tcW w:w="817" w:type="dxa"/>
            <w:tcBorders>
              <w:top w:val="nil"/>
              <w:left w:val="single" w:sz="8" w:space="0" w:color="auto"/>
              <w:bottom w:val="nil"/>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rPr>
                <w:sz w:val="18"/>
                <w:szCs w:val="18"/>
              </w:rPr>
            </w:pPr>
            <w:r w:rsidRPr="007C2AE7">
              <w:rPr>
                <w:color w:val="000000"/>
                <w:sz w:val="18"/>
                <w:szCs w:val="18"/>
              </w:rPr>
              <w:t>2.</w:t>
            </w:r>
          </w:p>
        </w:tc>
        <w:tc>
          <w:tcPr>
            <w:tcW w:w="2835" w:type="dxa"/>
            <w:vMerge w:val="restart"/>
            <w:tcBorders>
              <w:top w:val="nil"/>
              <w:left w:val="nil"/>
              <w:bottom w:val="nil"/>
              <w:right w:val="nil"/>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rPr>
                <w:sz w:val="18"/>
                <w:szCs w:val="18"/>
              </w:rPr>
            </w:pPr>
            <w:proofErr w:type="spellStart"/>
            <w:r w:rsidRPr="007C2AE7">
              <w:rPr>
                <w:b/>
                <w:bCs/>
                <w:color w:val="000000"/>
                <w:sz w:val="18"/>
                <w:szCs w:val="18"/>
              </w:rPr>
              <w:t>Средносписъчен</w:t>
            </w:r>
            <w:proofErr w:type="spellEnd"/>
            <w:r w:rsidRPr="007C2AE7">
              <w:rPr>
                <w:b/>
                <w:bCs/>
                <w:color w:val="000000"/>
                <w:sz w:val="18"/>
                <w:szCs w:val="18"/>
              </w:rPr>
              <w:t xml:space="preserve"> брой на персонала</w:t>
            </w:r>
          </w:p>
        </w:tc>
        <w:tc>
          <w:tcPr>
            <w:tcW w:w="284" w:type="dxa"/>
            <w:tcBorders>
              <w:top w:val="nil"/>
              <w:left w:val="nil"/>
              <w:bottom w:val="nil"/>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rPr>
                <w:sz w:val="18"/>
                <w:szCs w:val="18"/>
              </w:rPr>
            </w:pPr>
            <w:r w:rsidRPr="007C2AE7">
              <w:rPr>
                <w:b/>
                <w:bCs/>
                <w:color w:val="000000"/>
                <w:sz w:val="18"/>
                <w:szCs w:val="18"/>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rPr>
                <w:sz w:val="18"/>
                <w:szCs w:val="18"/>
              </w:rPr>
            </w:pPr>
            <w:r w:rsidRPr="007C2AE7">
              <w:rPr>
                <w:color w:val="000000"/>
                <w:sz w:val="18"/>
                <w:szCs w:val="18"/>
                <w:lang w:val="en-US"/>
              </w:rPr>
              <w:t>2</w:t>
            </w:r>
            <w:r w:rsidRPr="007C2AE7">
              <w:rPr>
                <w:color w:val="000000"/>
                <w:sz w:val="18"/>
                <w:szCs w:val="18"/>
              </w:rPr>
              <w:t>.1.</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rPr>
                <w:sz w:val="18"/>
                <w:szCs w:val="18"/>
              </w:rPr>
            </w:pPr>
            <w:r w:rsidRPr="007C2AE7">
              <w:rPr>
                <w:color w:val="000000"/>
                <w:sz w:val="18"/>
                <w:szCs w:val="18"/>
              </w:rPr>
              <w:t>до 50 души</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Default="000F678F" w:rsidP="006E3704">
            <w:pPr>
              <w:pStyle w:val="msormal"/>
              <w:spacing w:before="0" w:after="0" w:afterAutospacing="0" w:line="252" w:lineRule="atLeast"/>
              <w:ind w:firstLine="480"/>
              <w:jc w:val="center"/>
            </w:pPr>
            <w:r>
              <w:rPr>
                <w:color w:val="000000"/>
              </w:rPr>
              <w:t>2,0</w:t>
            </w:r>
          </w:p>
        </w:tc>
      </w:tr>
      <w:tr w:rsidR="000F678F" w:rsidTr="006E3704">
        <w:trPr>
          <w:jc w:val="center"/>
        </w:trPr>
        <w:tc>
          <w:tcPr>
            <w:tcW w:w="817" w:type="dxa"/>
            <w:tcBorders>
              <w:top w:val="nil"/>
              <w:left w:val="single" w:sz="8" w:space="0" w:color="auto"/>
              <w:bottom w:val="nil"/>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jc w:val="center"/>
              <w:rPr>
                <w:sz w:val="18"/>
                <w:szCs w:val="18"/>
              </w:rPr>
            </w:pPr>
            <w:r w:rsidRPr="007C2AE7">
              <w:rPr>
                <w:color w:val="000000"/>
                <w:sz w:val="18"/>
                <w:szCs w:val="18"/>
              </w:rPr>
              <w:t> </w:t>
            </w:r>
          </w:p>
        </w:tc>
        <w:tc>
          <w:tcPr>
            <w:tcW w:w="0" w:type="auto"/>
            <w:vMerge/>
            <w:tcBorders>
              <w:top w:val="nil"/>
              <w:left w:val="nil"/>
              <w:bottom w:val="nil"/>
              <w:right w:val="nil"/>
            </w:tcBorders>
            <w:vAlign w:val="center"/>
            <w:hideMark/>
          </w:tcPr>
          <w:p w:rsidR="000F678F" w:rsidRPr="007C2AE7" w:rsidRDefault="000F678F" w:rsidP="006E3704">
            <w:pPr>
              <w:rPr>
                <w:sz w:val="18"/>
                <w:szCs w:val="18"/>
              </w:rPr>
            </w:pPr>
          </w:p>
        </w:tc>
        <w:tc>
          <w:tcPr>
            <w:tcW w:w="284" w:type="dxa"/>
            <w:tcBorders>
              <w:top w:val="nil"/>
              <w:left w:val="nil"/>
              <w:bottom w:val="nil"/>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rPr>
                <w:sz w:val="18"/>
                <w:szCs w:val="18"/>
              </w:rPr>
            </w:pPr>
            <w:r w:rsidRPr="007C2AE7">
              <w:rPr>
                <w:b/>
                <w:bCs/>
                <w:color w:val="000000"/>
                <w:sz w:val="18"/>
                <w:szCs w:val="18"/>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rPr>
                <w:sz w:val="18"/>
                <w:szCs w:val="18"/>
              </w:rPr>
            </w:pPr>
            <w:r w:rsidRPr="007C2AE7">
              <w:rPr>
                <w:color w:val="000000"/>
                <w:sz w:val="18"/>
                <w:szCs w:val="18"/>
                <w:lang w:val="en-US"/>
              </w:rPr>
              <w:t>2</w:t>
            </w:r>
            <w:r w:rsidRPr="007C2AE7">
              <w:rPr>
                <w:color w:val="000000"/>
                <w:sz w:val="18"/>
                <w:szCs w:val="18"/>
              </w:rPr>
              <w:t>.2.</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rPr>
                <w:sz w:val="18"/>
                <w:szCs w:val="18"/>
              </w:rPr>
            </w:pPr>
            <w:r w:rsidRPr="007C2AE7">
              <w:rPr>
                <w:color w:val="000000"/>
                <w:sz w:val="18"/>
                <w:szCs w:val="18"/>
              </w:rPr>
              <w:t>от 51 до 100 души</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Default="000F678F" w:rsidP="006E3704">
            <w:pPr>
              <w:pStyle w:val="msormal"/>
              <w:spacing w:before="0" w:after="0" w:afterAutospacing="0" w:line="252" w:lineRule="atLeast"/>
              <w:ind w:firstLine="480"/>
              <w:jc w:val="center"/>
            </w:pPr>
            <w:r>
              <w:rPr>
                <w:color w:val="000000"/>
              </w:rPr>
              <w:t>2,5</w:t>
            </w:r>
          </w:p>
        </w:tc>
      </w:tr>
      <w:tr w:rsidR="000F678F" w:rsidTr="006E3704">
        <w:trPr>
          <w:jc w:val="center"/>
        </w:trPr>
        <w:tc>
          <w:tcPr>
            <w:tcW w:w="817" w:type="dxa"/>
            <w:tcBorders>
              <w:top w:val="nil"/>
              <w:left w:val="single" w:sz="8" w:space="0" w:color="auto"/>
              <w:bottom w:val="nil"/>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jc w:val="center"/>
              <w:rPr>
                <w:sz w:val="18"/>
                <w:szCs w:val="18"/>
              </w:rPr>
            </w:pPr>
            <w:r w:rsidRPr="007C2AE7">
              <w:rPr>
                <w:color w:val="000000"/>
                <w:sz w:val="18"/>
                <w:szCs w:val="18"/>
              </w:rPr>
              <w:t> </w:t>
            </w:r>
          </w:p>
        </w:tc>
        <w:tc>
          <w:tcPr>
            <w:tcW w:w="2835" w:type="dxa"/>
            <w:tcBorders>
              <w:top w:val="nil"/>
              <w:left w:val="nil"/>
              <w:bottom w:val="nil"/>
              <w:right w:val="nil"/>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rPr>
                <w:sz w:val="18"/>
                <w:szCs w:val="18"/>
              </w:rPr>
            </w:pPr>
            <w:r w:rsidRPr="007C2AE7">
              <w:rPr>
                <w:b/>
                <w:bCs/>
                <w:color w:val="000000"/>
                <w:sz w:val="18"/>
                <w:szCs w:val="18"/>
              </w:rPr>
              <w:t> </w:t>
            </w:r>
          </w:p>
        </w:tc>
        <w:tc>
          <w:tcPr>
            <w:tcW w:w="284" w:type="dxa"/>
            <w:tcBorders>
              <w:top w:val="nil"/>
              <w:left w:val="nil"/>
              <w:bottom w:val="nil"/>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rPr>
                <w:sz w:val="18"/>
                <w:szCs w:val="18"/>
              </w:rPr>
            </w:pPr>
            <w:r w:rsidRPr="007C2AE7">
              <w:rPr>
                <w:b/>
                <w:bCs/>
                <w:color w:val="000000"/>
                <w:sz w:val="18"/>
                <w:szCs w:val="18"/>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rPr>
                <w:sz w:val="18"/>
                <w:szCs w:val="18"/>
              </w:rPr>
            </w:pPr>
            <w:r w:rsidRPr="007C2AE7">
              <w:rPr>
                <w:color w:val="000000"/>
                <w:sz w:val="18"/>
                <w:szCs w:val="18"/>
                <w:lang w:val="en-US"/>
              </w:rPr>
              <w:t>2</w:t>
            </w:r>
            <w:r w:rsidRPr="007C2AE7">
              <w:rPr>
                <w:color w:val="000000"/>
                <w:sz w:val="18"/>
                <w:szCs w:val="18"/>
              </w:rPr>
              <w:t>.3.</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rPr>
                <w:sz w:val="18"/>
                <w:szCs w:val="18"/>
              </w:rPr>
            </w:pPr>
            <w:r w:rsidRPr="007C2AE7">
              <w:rPr>
                <w:color w:val="000000"/>
                <w:sz w:val="18"/>
                <w:szCs w:val="18"/>
              </w:rPr>
              <w:t>от 101 до 500 души</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Default="000F678F" w:rsidP="006E3704">
            <w:pPr>
              <w:pStyle w:val="msormal"/>
              <w:spacing w:before="0" w:after="0" w:afterAutospacing="0" w:line="252" w:lineRule="atLeast"/>
              <w:ind w:firstLine="480"/>
              <w:jc w:val="center"/>
            </w:pPr>
            <w:r>
              <w:rPr>
                <w:color w:val="000000"/>
              </w:rPr>
              <w:t>3,0</w:t>
            </w:r>
          </w:p>
        </w:tc>
      </w:tr>
      <w:tr w:rsidR="000F678F" w:rsidTr="006E3704">
        <w:trPr>
          <w:jc w:val="center"/>
        </w:trPr>
        <w:tc>
          <w:tcPr>
            <w:tcW w:w="817" w:type="dxa"/>
            <w:tcBorders>
              <w:top w:val="nil"/>
              <w:left w:val="single" w:sz="8" w:space="0" w:color="auto"/>
              <w:bottom w:val="nil"/>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jc w:val="center"/>
              <w:rPr>
                <w:sz w:val="18"/>
                <w:szCs w:val="18"/>
              </w:rPr>
            </w:pPr>
            <w:r w:rsidRPr="007C2AE7">
              <w:rPr>
                <w:color w:val="000000"/>
                <w:sz w:val="18"/>
                <w:szCs w:val="18"/>
              </w:rPr>
              <w:t> </w:t>
            </w:r>
          </w:p>
        </w:tc>
        <w:tc>
          <w:tcPr>
            <w:tcW w:w="2835" w:type="dxa"/>
            <w:tcBorders>
              <w:top w:val="nil"/>
              <w:left w:val="nil"/>
              <w:bottom w:val="nil"/>
              <w:right w:val="nil"/>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jc w:val="center"/>
              <w:rPr>
                <w:sz w:val="18"/>
                <w:szCs w:val="18"/>
              </w:rPr>
            </w:pPr>
            <w:r w:rsidRPr="007C2AE7">
              <w:rPr>
                <w:b/>
                <w:bCs/>
                <w:color w:val="000000"/>
                <w:sz w:val="18"/>
                <w:szCs w:val="18"/>
              </w:rPr>
              <w:t> </w:t>
            </w:r>
          </w:p>
        </w:tc>
        <w:tc>
          <w:tcPr>
            <w:tcW w:w="284" w:type="dxa"/>
            <w:tcBorders>
              <w:top w:val="nil"/>
              <w:left w:val="nil"/>
              <w:bottom w:val="nil"/>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rPr>
                <w:sz w:val="18"/>
                <w:szCs w:val="18"/>
              </w:rPr>
            </w:pPr>
            <w:r w:rsidRPr="007C2AE7">
              <w:rPr>
                <w:b/>
                <w:bCs/>
                <w:color w:val="000000"/>
                <w:sz w:val="18"/>
                <w:szCs w:val="18"/>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rPr>
                <w:sz w:val="18"/>
                <w:szCs w:val="18"/>
              </w:rPr>
            </w:pPr>
            <w:r w:rsidRPr="007C2AE7">
              <w:rPr>
                <w:color w:val="000000"/>
                <w:sz w:val="18"/>
                <w:szCs w:val="18"/>
                <w:lang w:val="en-US"/>
              </w:rPr>
              <w:t>2</w:t>
            </w:r>
            <w:r w:rsidRPr="007C2AE7">
              <w:rPr>
                <w:color w:val="000000"/>
                <w:sz w:val="18"/>
                <w:szCs w:val="18"/>
              </w:rPr>
              <w:t>.4.</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rPr>
                <w:sz w:val="18"/>
                <w:szCs w:val="18"/>
              </w:rPr>
            </w:pPr>
            <w:r w:rsidRPr="007C2AE7">
              <w:rPr>
                <w:color w:val="000000"/>
                <w:sz w:val="18"/>
                <w:szCs w:val="18"/>
              </w:rPr>
              <w:t>от 501 до 1500 души</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Default="000F678F" w:rsidP="006E3704">
            <w:pPr>
              <w:pStyle w:val="msormal"/>
              <w:spacing w:before="0" w:after="0" w:afterAutospacing="0" w:line="252" w:lineRule="atLeast"/>
              <w:ind w:firstLine="480"/>
              <w:jc w:val="center"/>
            </w:pPr>
            <w:r>
              <w:rPr>
                <w:color w:val="000000"/>
              </w:rPr>
              <w:t>3,5</w:t>
            </w:r>
          </w:p>
        </w:tc>
      </w:tr>
      <w:tr w:rsidR="000F678F" w:rsidTr="006E3704">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jc w:val="center"/>
              <w:rPr>
                <w:sz w:val="18"/>
                <w:szCs w:val="18"/>
              </w:rPr>
            </w:pPr>
            <w:r w:rsidRPr="007C2AE7">
              <w:rPr>
                <w:color w:val="000000"/>
                <w:sz w:val="18"/>
                <w:szCs w:val="18"/>
              </w:rPr>
              <w:t> </w:t>
            </w:r>
          </w:p>
        </w:tc>
        <w:tc>
          <w:tcPr>
            <w:tcW w:w="2835" w:type="dxa"/>
            <w:tcBorders>
              <w:top w:val="nil"/>
              <w:left w:val="nil"/>
              <w:bottom w:val="single" w:sz="8" w:space="0" w:color="auto"/>
              <w:right w:val="nil"/>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jc w:val="center"/>
              <w:rPr>
                <w:sz w:val="18"/>
                <w:szCs w:val="18"/>
              </w:rPr>
            </w:pPr>
            <w:r w:rsidRPr="007C2AE7">
              <w:rPr>
                <w:color w:val="000000"/>
                <w:sz w:val="18"/>
                <w:szCs w:val="18"/>
              </w:rPr>
              <w:t> </w:t>
            </w:r>
          </w:p>
        </w:tc>
        <w:tc>
          <w:tcPr>
            <w:tcW w:w="284"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rPr>
                <w:sz w:val="18"/>
                <w:szCs w:val="18"/>
              </w:rPr>
            </w:pPr>
            <w:r w:rsidRPr="007C2AE7">
              <w:rPr>
                <w:color w:val="000000"/>
                <w:sz w:val="18"/>
                <w:szCs w:val="18"/>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rPr>
                <w:sz w:val="18"/>
                <w:szCs w:val="18"/>
              </w:rPr>
            </w:pPr>
            <w:r w:rsidRPr="007C2AE7">
              <w:rPr>
                <w:color w:val="000000"/>
                <w:sz w:val="18"/>
                <w:szCs w:val="18"/>
                <w:lang w:val="en-US"/>
              </w:rPr>
              <w:t>2</w:t>
            </w:r>
            <w:r w:rsidRPr="007C2AE7">
              <w:rPr>
                <w:color w:val="000000"/>
                <w:sz w:val="18"/>
                <w:szCs w:val="18"/>
              </w:rPr>
              <w:t>.5.</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rPr>
                <w:sz w:val="18"/>
                <w:szCs w:val="18"/>
              </w:rPr>
            </w:pPr>
            <w:r w:rsidRPr="007C2AE7">
              <w:rPr>
                <w:color w:val="000000"/>
                <w:sz w:val="18"/>
                <w:szCs w:val="18"/>
              </w:rPr>
              <w:t>над 1 500 души</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Default="000F678F" w:rsidP="006E3704">
            <w:pPr>
              <w:pStyle w:val="msormal"/>
              <w:spacing w:before="0" w:after="0" w:afterAutospacing="0" w:line="252" w:lineRule="atLeast"/>
              <w:ind w:firstLine="480"/>
              <w:jc w:val="center"/>
            </w:pPr>
            <w:r>
              <w:rPr>
                <w:color w:val="000000"/>
              </w:rPr>
              <w:t>4,0</w:t>
            </w:r>
          </w:p>
        </w:tc>
      </w:tr>
      <w:tr w:rsidR="000F678F" w:rsidTr="006E3704">
        <w:trPr>
          <w:jc w:val="center"/>
        </w:trPr>
        <w:tc>
          <w:tcPr>
            <w:tcW w:w="817" w:type="dxa"/>
            <w:tcBorders>
              <w:top w:val="nil"/>
              <w:left w:val="single" w:sz="8" w:space="0" w:color="auto"/>
              <w:bottom w:val="single" w:sz="8" w:space="0" w:color="auto"/>
              <w:right w:val="nil"/>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jc w:val="center"/>
              <w:rPr>
                <w:sz w:val="18"/>
                <w:szCs w:val="18"/>
              </w:rPr>
            </w:pPr>
            <w:r w:rsidRPr="007C2AE7">
              <w:rPr>
                <w:color w:val="000000"/>
                <w:sz w:val="18"/>
                <w:szCs w:val="18"/>
              </w:rPr>
              <w:t> </w:t>
            </w:r>
          </w:p>
        </w:tc>
        <w:tc>
          <w:tcPr>
            <w:tcW w:w="2835" w:type="dxa"/>
            <w:tcBorders>
              <w:top w:val="nil"/>
              <w:left w:val="nil"/>
              <w:bottom w:val="single" w:sz="8" w:space="0" w:color="auto"/>
              <w:right w:val="nil"/>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jc w:val="center"/>
              <w:rPr>
                <w:sz w:val="18"/>
                <w:szCs w:val="18"/>
              </w:rPr>
            </w:pPr>
            <w:r w:rsidRPr="007C2AE7">
              <w:rPr>
                <w:b/>
                <w:bCs/>
                <w:color w:val="000000"/>
                <w:sz w:val="18"/>
                <w:szCs w:val="18"/>
              </w:rPr>
              <w:t> </w:t>
            </w:r>
          </w:p>
        </w:tc>
        <w:tc>
          <w:tcPr>
            <w:tcW w:w="284" w:type="dxa"/>
            <w:tcBorders>
              <w:top w:val="nil"/>
              <w:left w:val="nil"/>
              <w:bottom w:val="single" w:sz="8" w:space="0" w:color="auto"/>
              <w:right w:val="nil"/>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rPr>
                <w:sz w:val="18"/>
                <w:szCs w:val="18"/>
              </w:rPr>
            </w:pPr>
            <w:r w:rsidRPr="007C2AE7">
              <w:rPr>
                <w:b/>
                <w:bCs/>
                <w:color w:val="000000"/>
                <w:sz w:val="18"/>
                <w:szCs w:val="18"/>
              </w:rPr>
              <w:t> </w:t>
            </w:r>
          </w:p>
        </w:tc>
        <w:tc>
          <w:tcPr>
            <w:tcW w:w="708" w:type="dxa"/>
            <w:tcBorders>
              <w:top w:val="nil"/>
              <w:left w:val="nil"/>
              <w:bottom w:val="single" w:sz="8" w:space="0" w:color="auto"/>
              <w:right w:val="nil"/>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rPr>
                <w:sz w:val="18"/>
                <w:szCs w:val="18"/>
              </w:rPr>
            </w:pPr>
            <w:r w:rsidRPr="007C2AE7">
              <w:rPr>
                <w:color w:val="000000"/>
                <w:sz w:val="18"/>
                <w:szCs w:val="18"/>
                <w:lang w:val="en-US"/>
              </w:rPr>
              <w:t> </w:t>
            </w:r>
          </w:p>
        </w:tc>
        <w:tc>
          <w:tcPr>
            <w:tcW w:w="3402" w:type="dxa"/>
            <w:tcBorders>
              <w:top w:val="nil"/>
              <w:left w:val="nil"/>
              <w:bottom w:val="single" w:sz="8" w:space="0" w:color="auto"/>
              <w:right w:val="nil"/>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rPr>
                <w:sz w:val="18"/>
                <w:szCs w:val="18"/>
              </w:rPr>
            </w:pPr>
            <w:r w:rsidRPr="007C2AE7">
              <w:rPr>
                <w:color w:val="000000"/>
                <w:sz w:val="18"/>
                <w:szCs w:val="18"/>
              </w:rPr>
              <w:t>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Default="000F678F" w:rsidP="006E3704">
            <w:pPr>
              <w:pStyle w:val="msormal"/>
              <w:spacing w:before="0" w:after="0" w:afterAutospacing="0" w:line="252" w:lineRule="atLeast"/>
              <w:ind w:firstLine="480"/>
            </w:pPr>
            <w:r>
              <w:rPr>
                <w:color w:val="000000"/>
              </w:rPr>
              <w:t> </w:t>
            </w:r>
          </w:p>
        </w:tc>
      </w:tr>
      <w:tr w:rsidR="000F678F" w:rsidTr="006E3704">
        <w:trPr>
          <w:jc w:val="center"/>
        </w:trPr>
        <w:tc>
          <w:tcPr>
            <w:tcW w:w="817" w:type="dxa"/>
            <w:tcBorders>
              <w:top w:val="nil"/>
              <w:left w:val="single" w:sz="8" w:space="0" w:color="auto"/>
              <w:bottom w:val="nil"/>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rPr>
                <w:sz w:val="18"/>
                <w:szCs w:val="18"/>
              </w:rPr>
            </w:pPr>
            <w:r w:rsidRPr="007C2AE7">
              <w:rPr>
                <w:color w:val="000000"/>
                <w:sz w:val="18"/>
                <w:szCs w:val="18"/>
              </w:rPr>
              <w:lastRenderedPageBreak/>
              <w:t>3.</w:t>
            </w:r>
          </w:p>
        </w:tc>
        <w:tc>
          <w:tcPr>
            <w:tcW w:w="2835" w:type="dxa"/>
            <w:vMerge w:val="restart"/>
            <w:tcBorders>
              <w:top w:val="nil"/>
              <w:left w:val="nil"/>
              <w:bottom w:val="single" w:sz="8" w:space="0" w:color="auto"/>
              <w:right w:val="nil"/>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rPr>
                <w:sz w:val="18"/>
                <w:szCs w:val="18"/>
              </w:rPr>
            </w:pPr>
            <w:r w:rsidRPr="007C2AE7">
              <w:rPr>
                <w:b/>
                <w:bCs/>
                <w:color w:val="000000"/>
                <w:sz w:val="18"/>
                <w:szCs w:val="18"/>
              </w:rPr>
              <w:t>Изменение на рентабилността на приходите от дейността</w:t>
            </w:r>
          </w:p>
        </w:tc>
        <w:tc>
          <w:tcPr>
            <w:tcW w:w="284" w:type="dxa"/>
            <w:tcBorders>
              <w:top w:val="nil"/>
              <w:left w:val="nil"/>
              <w:bottom w:val="nil"/>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rPr>
                <w:sz w:val="18"/>
                <w:szCs w:val="18"/>
              </w:rPr>
            </w:pPr>
            <w:r w:rsidRPr="007C2AE7">
              <w:rPr>
                <w:b/>
                <w:bCs/>
                <w:color w:val="000000"/>
                <w:sz w:val="18"/>
                <w:szCs w:val="18"/>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rPr>
                <w:sz w:val="18"/>
                <w:szCs w:val="18"/>
              </w:rPr>
            </w:pPr>
            <w:r w:rsidRPr="007C2AE7">
              <w:rPr>
                <w:color w:val="000000"/>
                <w:sz w:val="18"/>
                <w:szCs w:val="18"/>
                <w:lang w:val="en-US"/>
              </w:rPr>
              <w:t>3</w:t>
            </w:r>
            <w:r w:rsidRPr="007C2AE7">
              <w:rPr>
                <w:color w:val="000000"/>
                <w:sz w:val="18"/>
                <w:szCs w:val="18"/>
              </w:rPr>
              <w:t>.1.</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rPr>
                <w:sz w:val="18"/>
                <w:szCs w:val="18"/>
              </w:rPr>
            </w:pPr>
            <w:r w:rsidRPr="007C2AE7">
              <w:rPr>
                <w:color w:val="000000"/>
                <w:sz w:val="18"/>
                <w:szCs w:val="18"/>
              </w:rPr>
              <w:t>намаляване на рентабилността</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Default="000F678F" w:rsidP="006E3704">
            <w:pPr>
              <w:pStyle w:val="msormal"/>
              <w:spacing w:before="0" w:after="0" w:afterAutospacing="0" w:line="252" w:lineRule="atLeast"/>
              <w:ind w:firstLine="480"/>
              <w:jc w:val="center"/>
            </w:pPr>
            <w:r>
              <w:rPr>
                <w:color w:val="000000"/>
              </w:rPr>
              <w:t>-</w:t>
            </w:r>
          </w:p>
        </w:tc>
      </w:tr>
      <w:tr w:rsidR="000F678F" w:rsidTr="006E3704">
        <w:trPr>
          <w:jc w:val="center"/>
        </w:trPr>
        <w:tc>
          <w:tcPr>
            <w:tcW w:w="817" w:type="dxa"/>
            <w:tcBorders>
              <w:top w:val="nil"/>
              <w:left w:val="single" w:sz="8" w:space="0" w:color="auto"/>
              <w:bottom w:val="nil"/>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jc w:val="center"/>
              <w:rPr>
                <w:sz w:val="18"/>
                <w:szCs w:val="18"/>
              </w:rPr>
            </w:pPr>
            <w:r w:rsidRPr="007C2AE7">
              <w:rPr>
                <w:color w:val="000000"/>
                <w:sz w:val="18"/>
                <w:szCs w:val="18"/>
              </w:rPr>
              <w:t> </w:t>
            </w:r>
          </w:p>
        </w:tc>
        <w:tc>
          <w:tcPr>
            <w:tcW w:w="0" w:type="auto"/>
            <w:vMerge/>
            <w:tcBorders>
              <w:top w:val="nil"/>
              <w:left w:val="nil"/>
              <w:bottom w:val="single" w:sz="8" w:space="0" w:color="auto"/>
              <w:right w:val="nil"/>
            </w:tcBorders>
            <w:vAlign w:val="center"/>
            <w:hideMark/>
          </w:tcPr>
          <w:p w:rsidR="000F678F" w:rsidRPr="007C2AE7" w:rsidRDefault="000F678F" w:rsidP="006E3704">
            <w:pPr>
              <w:rPr>
                <w:sz w:val="18"/>
                <w:szCs w:val="18"/>
              </w:rPr>
            </w:pPr>
          </w:p>
        </w:tc>
        <w:tc>
          <w:tcPr>
            <w:tcW w:w="284" w:type="dxa"/>
            <w:tcBorders>
              <w:top w:val="nil"/>
              <w:left w:val="nil"/>
              <w:bottom w:val="nil"/>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rPr>
                <w:sz w:val="18"/>
                <w:szCs w:val="18"/>
              </w:rPr>
            </w:pPr>
            <w:r w:rsidRPr="007C2AE7">
              <w:rPr>
                <w:b/>
                <w:bCs/>
                <w:color w:val="000000"/>
                <w:sz w:val="18"/>
                <w:szCs w:val="18"/>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rPr>
                <w:sz w:val="18"/>
                <w:szCs w:val="18"/>
              </w:rPr>
            </w:pPr>
            <w:r w:rsidRPr="007C2AE7">
              <w:rPr>
                <w:color w:val="000000"/>
                <w:sz w:val="18"/>
                <w:szCs w:val="18"/>
                <w:lang w:val="en-US"/>
              </w:rPr>
              <w:t>3</w:t>
            </w:r>
            <w:r w:rsidRPr="007C2AE7">
              <w:rPr>
                <w:color w:val="000000"/>
                <w:sz w:val="18"/>
                <w:szCs w:val="18"/>
              </w:rPr>
              <w:t>.2.</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rPr>
                <w:sz w:val="18"/>
                <w:szCs w:val="18"/>
              </w:rPr>
            </w:pPr>
            <w:r w:rsidRPr="007C2AE7">
              <w:rPr>
                <w:color w:val="000000"/>
                <w:sz w:val="18"/>
                <w:szCs w:val="18"/>
              </w:rPr>
              <w:t>запазване на рентабилността</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Default="000F678F" w:rsidP="006E3704">
            <w:pPr>
              <w:pStyle w:val="msormal"/>
              <w:spacing w:before="0" w:after="0" w:afterAutospacing="0" w:line="252" w:lineRule="atLeast"/>
              <w:ind w:firstLine="480"/>
              <w:jc w:val="center"/>
            </w:pPr>
            <w:r>
              <w:rPr>
                <w:color w:val="000000"/>
              </w:rPr>
              <w:t>1,0</w:t>
            </w:r>
          </w:p>
        </w:tc>
      </w:tr>
      <w:tr w:rsidR="000F678F" w:rsidTr="006E3704">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jc w:val="center"/>
              <w:rPr>
                <w:sz w:val="18"/>
                <w:szCs w:val="18"/>
              </w:rPr>
            </w:pPr>
            <w:r w:rsidRPr="007C2AE7">
              <w:rPr>
                <w:color w:val="000000"/>
                <w:sz w:val="18"/>
                <w:szCs w:val="18"/>
              </w:rPr>
              <w:t> </w:t>
            </w:r>
          </w:p>
        </w:tc>
        <w:tc>
          <w:tcPr>
            <w:tcW w:w="0" w:type="auto"/>
            <w:vMerge/>
            <w:tcBorders>
              <w:top w:val="nil"/>
              <w:left w:val="nil"/>
              <w:bottom w:val="single" w:sz="8" w:space="0" w:color="auto"/>
              <w:right w:val="nil"/>
            </w:tcBorders>
            <w:vAlign w:val="center"/>
            <w:hideMark/>
          </w:tcPr>
          <w:p w:rsidR="000F678F" w:rsidRPr="007C2AE7" w:rsidRDefault="000F678F" w:rsidP="006E3704">
            <w:pPr>
              <w:rPr>
                <w:sz w:val="18"/>
                <w:szCs w:val="18"/>
              </w:rPr>
            </w:pPr>
          </w:p>
        </w:tc>
        <w:tc>
          <w:tcPr>
            <w:tcW w:w="284"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rPr>
                <w:sz w:val="18"/>
                <w:szCs w:val="18"/>
              </w:rPr>
            </w:pPr>
            <w:r w:rsidRPr="007C2AE7">
              <w:rPr>
                <w:b/>
                <w:bCs/>
                <w:color w:val="000000"/>
                <w:sz w:val="18"/>
                <w:szCs w:val="18"/>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rPr>
                <w:sz w:val="18"/>
                <w:szCs w:val="18"/>
              </w:rPr>
            </w:pPr>
            <w:r w:rsidRPr="007C2AE7">
              <w:rPr>
                <w:color w:val="000000"/>
                <w:sz w:val="18"/>
                <w:szCs w:val="18"/>
                <w:lang w:val="en-US"/>
              </w:rPr>
              <w:t>3</w:t>
            </w:r>
            <w:r w:rsidRPr="007C2AE7">
              <w:rPr>
                <w:color w:val="000000"/>
                <w:sz w:val="18"/>
                <w:szCs w:val="18"/>
              </w:rPr>
              <w:t>.3.</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rPr>
                <w:sz w:val="18"/>
                <w:szCs w:val="18"/>
              </w:rPr>
            </w:pPr>
            <w:r w:rsidRPr="007C2AE7">
              <w:rPr>
                <w:color w:val="000000"/>
                <w:sz w:val="18"/>
                <w:szCs w:val="18"/>
              </w:rPr>
              <w:t>увеличаване на рентабилността</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Default="000F678F" w:rsidP="006E3704">
            <w:pPr>
              <w:pStyle w:val="msormal"/>
              <w:spacing w:before="0" w:after="0" w:afterAutospacing="0" w:line="252" w:lineRule="atLeast"/>
              <w:ind w:firstLine="480"/>
              <w:jc w:val="center"/>
            </w:pPr>
            <w:r>
              <w:rPr>
                <w:color w:val="000000"/>
              </w:rPr>
              <w:t>2,0</w:t>
            </w:r>
          </w:p>
        </w:tc>
      </w:tr>
      <w:tr w:rsidR="000F678F" w:rsidTr="006E3704">
        <w:trPr>
          <w:jc w:val="center"/>
        </w:trPr>
        <w:tc>
          <w:tcPr>
            <w:tcW w:w="817" w:type="dxa"/>
            <w:tcBorders>
              <w:top w:val="nil"/>
              <w:left w:val="single" w:sz="8" w:space="0" w:color="auto"/>
              <w:bottom w:val="single" w:sz="8" w:space="0" w:color="auto"/>
              <w:right w:val="nil"/>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jc w:val="center"/>
              <w:rPr>
                <w:sz w:val="18"/>
                <w:szCs w:val="18"/>
              </w:rPr>
            </w:pPr>
            <w:r w:rsidRPr="007C2AE7">
              <w:rPr>
                <w:color w:val="000000"/>
                <w:sz w:val="18"/>
                <w:szCs w:val="18"/>
              </w:rPr>
              <w:t> </w:t>
            </w:r>
          </w:p>
        </w:tc>
        <w:tc>
          <w:tcPr>
            <w:tcW w:w="2835" w:type="dxa"/>
            <w:tcBorders>
              <w:top w:val="nil"/>
              <w:left w:val="nil"/>
              <w:bottom w:val="single" w:sz="8" w:space="0" w:color="auto"/>
              <w:right w:val="nil"/>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jc w:val="center"/>
              <w:rPr>
                <w:sz w:val="18"/>
                <w:szCs w:val="18"/>
              </w:rPr>
            </w:pPr>
            <w:r w:rsidRPr="007C2AE7">
              <w:rPr>
                <w:b/>
                <w:bCs/>
                <w:color w:val="000000"/>
                <w:sz w:val="18"/>
                <w:szCs w:val="18"/>
              </w:rPr>
              <w:t> </w:t>
            </w:r>
          </w:p>
        </w:tc>
        <w:tc>
          <w:tcPr>
            <w:tcW w:w="284" w:type="dxa"/>
            <w:tcBorders>
              <w:top w:val="nil"/>
              <w:left w:val="nil"/>
              <w:bottom w:val="single" w:sz="8" w:space="0" w:color="auto"/>
              <w:right w:val="nil"/>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rPr>
                <w:sz w:val="18"/>
                <w:szCs w:val="18"/>
              </w:rPr>
            </w:pPr>
            <w:r w:rsidRPr="007C2AE7">
              <w:rPr>
                <w:b/>
                <w:bCs/>
                <w:color w:val="000000"/>
                <w:sz w:val="18"/>
                <w:szCs w:val="18"/>
              </w:rPr>
              <w:t> </w:t>
            </w:r>
          </w:p>
        </w:tc>
        <w:tc>
          <w:tcPr>
            <w:tcW w:w="708" w:type="dxa"/>
            <w:tcBorders>
              <w:top w:val="nil"/>
              <w:left w:val="nil"/>
              <w:bottom w:val="single" w:sz="8" w:space="0" w:color="auto"/>
              <w:right w:val="nil"/>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rPr>
                <w:sz w:val="18"/>
                <w:szCs w:val="18"/>
              </w:rPr>
            </w:pPr>
            <w:r w:rsidRPr="007C2AE7">
              <w:rPr>
                <w:color w:val="000000"/>
                <w:sz w:val="18"/>
                <w:szCs w:val="18"/>
                <w:lang w:val="en-US"/>
              </w:rPr>
              <w:t> </w:t>
            </w:r>
          </w:p>
        </w:tc>
        <w:tc>
          <w:tcPr>
            <w:tcW w:w="3402" w:type="dxa"/>
            <w:tcBorders>
              <w:top w:val="nil"/>
              <w:left w:val="nil"/>
              <w:bottom w:val="single" w:sz="8" w:space="0" w:color="auto"/>
              <w:right w:val="nil"/>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rPr>
                <w:sz w:val="18"/>
                <w:szCs w:val="18"/>
              </w:rPr>
            </w:pPr>
            <w:r w:rsidRPr="007C2AE7">
              <w:rPr>
                <w:color w:val="000000"/>
                <w:sz w:val="18"/>
                <w:szCs w:val="18"/>
              </w:rPr>
              <w:t>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Default="000F678F" w:rsidP="006E3704">
            <w:pPr>
              <w:pStyle w:val="msormal"/>
              <w:spacing w:before="0" w:after="0" w:afterAutospacing="0" w:line="252" w:lineRule="atLeast"/>
              <w:ind w:firstLine="480"/>
            </w:pPr>
            <w:r>
              <w:rPr>
                <w:color w:val="000000"/>
              </w:rPr>
              <w:t> </w:t>
            </w:r>
          </w:p>
        </w:tc>
      </w:tr>
      <w:tr w:rsidR="000F678F" w:rsidTr="006E3704">
        <w:trPr>
          <w:jc w:val="center"/>
        </w:trPr>
        <w:tc>
          <w:tcPr>
            <w:tcW w:w="817" w:type="dxa"/>
            <w:tcBorders>
              <w:top w:val="nil"/>
              <w:left w:val="single" w:sz="8" w:space="0" w:color="auto"/>
              <w:bottom w:val="nil"/>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rPr>
                <w:sz w:val="18"/>
                <w:szCs w:val="18"/>
              </w:rPr>
            </w:pPr>
            <w:r w:rsidRPr="007C2AE7">
              <w:rPr>
                <w:color w:val="000000"/>
                <w:sz w:val="18"/>
                <w:szCs w:val="18"/>
              </w:rPr>
              <w:t>4.</w:t>
            </w:r>
          </w:p>
        </w:tc>
        <w:tc>
          <w:tcPr>
            <w:tcW w:w="2835" w:type="dxa"/>
            <w:vMerge w:val="restart"/>
            <w:tcBorders>
              <w:top w:val="nil"/>
              <w:left w:val="nil"/>
              <w:bottom w:val="nil"/>
              <w:right w:val="nil"/>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rPr>
                <w:sz w:val="18"/>
                <w:szCs w:val="18"/>
              </w:rPr>
            </w:pPr>
            <w:r w:rsidRPr="007C2AE7">
              <w:rPr>
                <w:b/>
                <w:bCs/>
                <w:color w:val="000000"/>
                <w:sz w:val="18"/>
                <w:szCs w:val="18"/>
              </w:rPr>
              <w:t>Изменение на финансовия резултат</w:t>
            </w:r>
          </w:p>
        </w:tc>
        <w:tc>
          <w:tcPr>
            <w:tcW w:w="284" w:type="dxa"/>
            <w:tcBorders>
              <w:top w:val="nil"/>
              <w:left w:val="nil"/>
              <w:bottom w:val="nil"/>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rPr>
                <w:sz w:val="18"/>
                <w:szCs w:val="18"/>
              </w:rPr>
            </w:pPr>
            <w:r w:rsidRPr="007C2AE7">
              <w:rPr>
                <w:b/>
                <w:bCs/>
                <w:color w:val="000000"/>
                <w:sz w:val="18"/>
                <w:szCs w:val="18"/>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rPr>
                <w:sz w:val="18"/>
                <w:szCs w:val="18"/>
              </w:rPr>
            </w:pPr>
            <w:r w:rsidRPr="007C2AE7">
              <w:rPr>
                <w:color w:val="000000"/>
                <w:sz w:val="18"/>
                <w:szCs w:val="18"/>
                <w:lang w:val="en-US"/>
              </w:rPr>
              <w:t>4</w:t>
            </w:r>
            <w:r w:rsidRPr="007C2AE7">
              <w:rPr>
                <w:color w:val="000000"/>
                <w:sz w:val="18"/>
                <w:szCs w:val="18"/>
              </w:rPr>
              <w:t>.1.</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rPr>
                <w:sz w:val="18"/>
                <w:szCs w:val="18"/>
              </w:rPr>
            </w:pPr>
            <w:r w:rsidRPr="007C2AE7">
              <w:rPr>
                <w:color w:val="000000"/>
                <w:sz w:val="18"/>
                <w:szCs w:val="18"/>
              </w:rPr>
              <w:t>запазване и увеличаване на загубата или намаляване на печалбата</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Default="000F678F" w:rsidP="006E3704">
            <w:pPr>
              <w:pStyle w:val="msormal"/>
              <w:spacing w:before="0" w:after="0" w:afterAutospacing="0" w:line="252" w:lineRule="atLeast"/>
              <w:ind w:firstLine="480"/>
              <w:jc w:val="center"/>
            </w:pPr>
            <w:r>
              <w:rPr>
                <w:color w:val="000000"/>
              </w:rPr>
              <w:t>-</w:t>
            </w:r>
          </w:p>
        </w:tc>
      </w:tr>
      <w:tr w:rsidR="000F678F" w:rsidTr="006E3704">
        <w:trPr>
          <w:jc w:val="center"/>
        </w:trPr>
        <w:tc>
          <w:tcPr>
            <w:tcW w:w="817" w:type="dxa"/>
            <w:tcBorders>
              <w:top w:val="nil"/>
              <w:left w:val="single" w:sz="8" w:space="0" w:color="auto"/>
              <w:bottom w:val="nil"/>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jc w:val="center"/>
              <w:rPr>
                <w:sz w:val="18"/>
                <w:szCs w:val="18"/>
              </w:rPr>
            </w:pPr>
            <w:r w:rsidRPr="007C2AE7">
              <w:rPr>
                <w:color w:val="000000"/>
                <w:sz w:val="18"/>
                <w:szCs w:val="18"/>
              </w:rPr>
              <w:t> </w:t>
            </w:r>
          </w:p>
        </w:tc>
        <w:tc>
          <w:tcPr>
            <w:tcW w:w="0" w:type="auto"/>
            <w:vMerge/>
            <w:tcBorders>
              <w:top w:val="nil"/>
              <w:left w:val="nil"/>
              <w:bottom w:val="nil"/>
              <w:right w:val="nil"/>
            </w:tcBorders>
            <w:vAlign w:val="center"/>
            <w:hideMark/>
          </w:tcPr>
          <w:p w:rsidR="000F678F" w:rsidRPr="007C2AE7" w:rsidRDefault="000F678F" w:rsidP="006E3704">
            <w:pPr>
              <w:rPr>
                <w:sz w:val="18"/>
                <w:szCs w:val="18"/>
              </w:rPr>
            </w:pPr>
          </w:p>
        </w:tc>
        <w:tc>
          <w:tcPr>
            <w:tcW w:w="284" w:type="dxa"/>
            <w:tcBorders>
              <w:top w:val="nil"/>
              <w:left w:val="nil"/>
              <w:bottom w:val="nil"/>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rPr>
                <w:sz w:val="18"/>
                <w:szCs w:val="18"/>
              </w:rPr>
            </w:pPr>
            <w:r w:rsidRPr="007C2AE7">
              <w:rPr>
                <w:b/>
                <w:bCs/>
                <w:color w:val="000000"/>
                <w:sz w:val="18"/>
                <w:szCs w:val="18"/>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rPr>
                <w:sz w:val="18"/>
                <w:szCs w:val="18"/>
              </w:rPr>
            </w:pPr>
            <w:r w:rsidRPr="007C2AE7">
              <w:rPr>
                <w:color w:val="000000"/>
                <w:sz w:val="18"/>
                <w:szCs w:val="18"/>
                <w:lang w:val="en-US"/>
              </w:rPr>
              <w:t>4</w:t>
            </w:r>
            <w:r w:rsidRPr="007C2AE7">
              <w:rPr>
                <w:color w:val="000000"/>
                <w:sz w:val="18"/>
                <w:szCs w:val="18"/>
              </w:rPr>
              <w:t>.2.</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rPr>
                <w:sz w:val="18"/>
                <w:szCs w:val="18"/>
              </w:rPr>
            </w:pPr>
            <w:r w:rsidRPr="007C2AE7">
              <w:rPr>
                <w:color w:val="000000"/>
                <w:sz w:val="18"/>
                <w:szCs w:val="18"/>
              </w:rPr>
              <w:t>запазване на печалбата</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Default="000F678F" w:rsidP="006E3704">
            <w:pPr>
              <w:pStyle w:val="msormal"/>
              <w:spacing w:before="0" w:after="0" w:afterAutospacing="0" w:line="252" w:lineRule="atLeast"/>
              <w:ind w:firstLine="480"/>
              <w:jc w:val="center"/>
            </w:pPr>
            <w:r>
              <w:rPr>
                <w:color w:val="000000"/>
              </w:rPr>
              <w:t>1,0</w:t>
            </w:r>
          </w:p>
        </w:tc>
      </w:tr>
      <w:tr w:rsidR="000F678F" w:rsidTr="006E3704">
        <w:trPr>
          <w:jc w:val="center"/>
        </w:trPr>
        <w:tc>
          <w:tcPr>
            <w:tcW w:w="817" w:type="dxa"/>
            <w:tcBorders>
              <w:top w:val="nil"/>
              <w:left w:val="single" w:sz="8" w:space="0" w:color="auto"/>
              <w:bottom w:val="nil"/>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jc w:val="center"/>
              <w:rPr>
                <w:sz w:val="18"/>
                <w:szCs w:val="18"/>
              </w:rPr>
            </w:pPr>
            <w:r w:rsidRPr="007C2AE7">
              <w:rPr>
                <w:color w:val="000000"/>
                <w:sz w:val="18"/>
                <w:szCs w:val="18"/>
              </w:rPr>
              <w:t> </w:t>
            </w:r>
          </w:p>
        </w:tc>
        <w:tc>
          <w:tcPr>
            <w:tcW w:w="2835" w:type="dxa"/>
            <w:tcBorders>
              <w:top w:val="nil"/>
              <w:left w:val="nil"/>
              <w:bottom w:val="nil"/>
              <w:right w:val="nil"/>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rPr>
                <w:sz w:val="18"/>
                <w:szCs w:val="18"/>
              </w:rPr>
            </w:pPr>
            <w:r w:rsidRPr="007C2AE7">
              <w:rPr>
                <w:b/>
                <w:bCs/>
                <w:color w:val="000000"/>
                <w:sz w:val="18"/>
                <w:szCs w:val="18"/>
              </w:rPr>
              <w:t> </w:t>
            </w:r>
          </w:p>
        </w:tc>
        <w:tc>
          <w:tcPr>
            <w:tcW w:w="284" w:type="dxa"/>
            <w:tcBorders>
              <w:top w:val="nil"/>
              <w:left w:val="nil"/>
              <w:bottom w:val="nil"/>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rPr>
                <w:sz w:val="18"/>
                <w:szCs w:val="18"/>
              </w:rPr>
            </w:pPr>
            <w:r w:rsidRPr="007C2AE7">
              <w:rPr>
                <w:b/>
                <w:bCs/>
                <w:color w:val="000000"/>
                <w:sz w:val="18"/>
                <w:szCs w:val="18"/>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rPr>
                <w:sz w:val="18"/>
                <w:szCs w:val="18"/>
              </w:rPr>
            </w:pPr>
            <w:r w:rsidRPr="007C2AE7">
              <w:rPr>
                <w:color w:val="000000"/>
                <w:sz w:val="18"/>
                <w:szCs w:val="18"/>
                <w:lang w:val="en-US"/>
              </w:rPr>
              <w:t>4</w:t>
            </w:r>
            <w:r w:rsidRPr="007C2AE7">
              <w:rPr>
                <w:color w:val="000000"/>
                <w:sz w:val="18"/>
                <w:szCs w:val="18"/>
              </w:rPr>
              <w:t>.3.</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rPr>
                <w:sz w:val="18"/>
                <w:szCs w:val="18"/>
              </w:rPr>
            </w:pPr>
            <w:r w:rsidRPr="007C2AE7">
              <w:rPr>
                <w:color w:val="000000"/>
                <w:sz w:val="18"/>
                <w:szCs w:val="18"/>
              </w:rPr>
              <w:t>намаляване на загубата</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Default="000F678F" w:rsidP="006E3704">
            <w:pPr>
              <w:pStyle w:val="msormal"/>
              <w:spacing w:before="0" w:after="0" w:afterAutospacing="0" w:line="252" w:lineRule="atLeast"/>
              <w:ind w:firstLine="480"/>
              <w:jc w:val="center"/>
            </w:pPr>
            <w:r>
              <w:rPr>
                <w:color w:val="000000"/>
              </w:rPr>
              <w:t>1,5</w:t>
            </w:r>
          </w:p>
        </w:tc>
      </w:tr>
      <w:tr w:rsidR="000F678F" w:rsidTr="006E3704">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jc w:val="center"/>
              <w:rPr>
                <w:sz w:val="18"/>
                <w:szCs w:val="18"/>
              </w:rPr>
            </w:pPr>
            <w:r w:rsidRPr="007C2AE7">
              <w:rPr>
                <w:color w:val="000000"/>
                <w:sz w:val="18"/>
                <w:szCs w:val="18"/>
              </w:rPr>
              <w:t> </w:t>
            </w:r>
          </w:p>
        </w:tc>
        <w:tc>
          <w:tcPr>
            <w:tcW w:w="2835" w:type="dxa"/>
            <w:tcBorders>
              <w:top w:val="nil"/>
              <w:left w:val="nil"/>
              <w:bottom w:val="single" w:sz="8" w:space="0" w:color="auto"/>
              <w:right w:val="nil"/>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jc w:val="center"/>
              <w:rPr>
                <w:sz w:val="18"/>
                <w:szCs w:val="18"/>
              </w:rPr>
            </w:pPr>
            <w:r w:rsidRPr="007C2AE7">
              <w:rPr>
                <w:b/>
                <w:bCs/>
                <w:color w:val="000000"/>
                <w:sz w:val="18"/>
                <w:szCs w:val="18"/>
              </w:rPr>
              <w:t> </w:t>
            </w:r>
          </w:p>
        </w:tc>
        <w:tc>
          <w:tcPr>
            <w:tcW w:w="284"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rPr>
                <w:sz w:val="18"/>
                <w:szCs w:val="18"/>
              </w:rPr>
            </w:pPr>
            <w:r w:rsidRPr="007C2AE7">
              <w:rPr>
                <w:b/>
                <w:bCs/>
                <w:color w:val="000000"/>
                <w:sz w:val="18"/>
                <w:szCs w:val="18"/>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rPr>
                <w:sz w:val="18"/>
                <w:szCs w:val="18"/>
              </w:rPr>
            </w:pPr>
            <w:r w:rsidRPr="007C2AE7">
              <w:rPr>
                <w:color w:val="000000"/>
                <w:sz w:val="18"/>
                <w:szCs w:val="18"/>
                <w:lang w:val="en-US"/>
              </w:rPr>
              <w:t>4</w:t>
            </w:r>
            <w:r w:rsidRPr="007C2AE7">
              <w:rPr>
                <w:color w:val="000000"/>
                <w:sz w:val="18"/>
                <w:szCs w:val="18"/>
              </w:rPr>
              <w:t>.4.</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rPr>
                <w:sz w:val="18"/>
                <w:szCs w:val="18"/>
              </w:rPr>
            </w:pPr>
            <w:r w:rsidRPr="007C2AE7">
              <w:rPr>
                <w:color w:val="000000"/>
                <w:sz w:val="18"/>
                <w:szCs w:val="18"/>
              </w:rPr>
              <w:t>увеличаване на печалбата</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Default="000F678F" w:rsidP="006E3704">
            <w:pPr>
              <w:pStyle w:val="msormal"/>
              <w:spacing w:before="0" w:after="0" w:afterAutospacing="0" w:line="252" w:lineRule="atLeast"/>
              <w:ind w:firstLine="480"/>
              <w:jc w:val="center"/>
            </w:pPr>
            <w:r>
              <w:rPr>
                <w:color w:val="000000"/>
              </w:rPr>
              <w:t>2,0</w:t>
            </w:r>
          </w:p>
        </w:tc>
      </w:tr>
      <w:tr w:rsidR="000F678F" w:rsidTr="006E3704">
        <w:trPr>
          <w:jc w:val="center"/>
        </w:trPr>
        <w:tc>
          <w:tcPr>
            <w:tcW w:w="817" w:type="dxa"/>
            <w:tcBorders>
              <w:top w:val="nil"/>
              <w:left w:val="single" w:sz="8" w:space="0" w:color="auto"/>
              <w:bottom w:val="single" w:sz="8" w:space="0" w:color="auto"/>
              <w:right w:val="nil"/>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jc w:val="center"/>
              <w:rPr>
                <w:sz w:val="18"/>
                <w:szCs w:val="18"/>
              </w:rPr>
            </w:pPr>
            <w:r w:rsidRPr="007C2AE7">
              <w:rPr>
                <w:color w:val="000000"/>
                <w:sz w:val="18"/>
                <w:szCs w:val="18"/>
              </w:rPr>
              <w:t> </w:t>
            </w:r>
          </w:p>
        </w:tc>
        <w:tc>
          <w:tcPr>
            <w:tcW w:w="2835" w:type="dxa"/>
            <w:tcBorders>
              <w:top w:val="nil"/>
              <w:left w:val="nil"/>
              <w:bottom w:val="single" w:sz="8" w:space="0" w:color="auto"/>
              <w:right w:val="nil"/>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jc w:val="center"/>
              <w:rPr>
                <w:sz w:val="18"/>
                <w:szCs w:val="18"/>
              </w:rPr>
            </w:pPr>
            <w:r w:rsidRPr="007C2AE7">
              <w:rPr>
                <w:b/>
                <w:bCs/>
                <w:color w:val="000000"/>
                <w:sz w:val="18"/>
                <w:szCs w:val="18"/>
              </w:rPr>
              <w:t> </w:t>
            </w:r>
          </w:p>
        </w:tc>
        <w:tc>
          <w:tcPr>
            <w:tcW w:w="284" w:type="dxa"/>
            <w:tcBorders>
              <w:top w:val="nil"/>
              <w:left w:val="nil"/>
              <w:bottom w:val="single" w:sz="8" w:space="0" w:color="auto"/>
              <w:right w:val="nil"/>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rPr>
                <w:sz w:val="18"/>
                <w:szCs w:val="18"/>
              </w:rPr>
            </w:pPr>
            <w:r w:rsidRPr="007C2AE7">
              <w:rPr>
                <w:color w:val="000000"/>
                <w:sz w:val="18"/>
                <w:szCs w:val="18"/>
              </w:rPr>
              <w:t> </w:t>
            </w:r>
          </w:p>
        </w:tc>
        <w:tc>
          <w:tcPr>
            <w:tcW w:w="708" w:type="dxa"/>
            <w:tcBorders>
              <w:top w:val="nil"/>
              <w:left w:val="nil"/>
              <w:bottom w:val="single" w:sz="8" w:space="0" w:color="auto"/>
              <w:right w:val="nil"/>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rPr>
                <w:sz w:val="18"/>
                <w:szCs w:val="18"/>
              </w:rPr>
            </w:pPr>
            <w:r w:rsidRPr="007C2AE7">
              <w:rPr>
                <w:color w:val="000000"/>
                <w:sz w:val="18"/>
                <w:szCs w:val="18"/>
                <w:lang w:val="en-US"/>
              </w:rPr>
              <w:t> </w:t>
            </w:r>
          </w:p>
        </w:tc>
        <w:tc>
          <w:tcPr>
            <w:tcW w:w="3402" w:type="dxa"/>
            <w:tcBorders>
              <w:top w:val="nil"/>
              <w:left w:val="nil"/>
              <w:bottom w:val="single" w:sz="8" w:space="0" w:color="auto"/>
              <w:right w:val="nil"/>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rPr>
                <w:sz w:val="18"/>
                <w:szCs w:val="18"/>
              </w:rPr>
            </w:pPr>
            <w:r w:rsidRPr="007C2AE7">
              <w:rPr>
                <w:color w:val="000000"/>
                <w:sz w:val="18"/>
                <w:szCs w:val="18"/>
              </w:rPr>
              <w:t>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Default="000F678F" w:rsidP="006E3704">
            <w:pPr>
              <w:pStyle w:val="msormal"/>
              <w:spacing w:before="0" w:after="0" w:afterAutospacing="0" w:line="252" w:lineRule="atLeast"/>
              <w:ind w:firstLine="480"/>
            </w:pPr>
            <w:r>
              <w:rPr>
                <w:color w:val="000000"/>
              </w:rPr>
              <w:t> </w:t>
            </w:r>
          </w:p>
        </w:tc>
      </w:tr>
      <w:tr w:rsidR="000F678F" w:rsidTr="006E3704">
        <w:trPr>
          <w:jc w:val="center"/>
        </w:trPr>
        <w:tc>
          <w:tcPr>
            <w:tcW w:w="817" w:type="dxa"/>
            <w:tcBorders>
              <w:top w:val="nil"/>
              <w:left w:val="single" w:sz="8" w:space="0" w:color="auto"/>
              <w:bottom w:val="nil"/>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rPr>
                <w:sz w:val="18"/>
                <w:szCs w:val="18"/>
              </w:rPr>
            </w:pPr>
            <w:r w:rsidRPr="007C2AE7">
              <w:rPr>
                <w:color w:val="000000"/>
                <w:sz w:val="18"/>
                <w:szCs w:val="18"/>
              </w:rPr>
              <w:t>5.</w:t>
            </w:r>
          </w:p>
        </w:tc>
        <w:tc>
          <w:tcPr>
            <w:tcW w:w="2835" w:type="dxa"/>
            <w:vMerge w:val="restart"/>
            <w:tcBorders>
              <w:top w:val="nil"/>
              <w:left w:val="nil"/>
              <w:bottom w:val="single" w:sz="8" w:space="0" w:color="auto"/>
              <w:right w:val="nil"/>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rPr>
                <w:sz w:val="18"/>
                <w:szCs w:val="18"/>
              </w:rPr>
            </w:pPr>
            <w:r w:rsidRPr="007C2AE7">
              <w:rPr>
                <w:b/>
                <w:bCs/>
                <w:color w:val="000000"/>
                <w:sz w:val="18"/>
                <w:szCs w:val="18"/>
              </w:rPr>
              <w:t>Изменение на добавената стойност на един зает</w:t>
            </w:r>
          </w:p>
        </w:tc>
        <w:tc>
          <w:tcPr>
            <w:tcW w:w="284" w:type="dxa"/>
            <w:tcBorders>
              <w:top w:val="nil"/>
              <w:left w:val="nil"/>
              <w:bottom w:val="nil"/>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rPr>
                <w:sz w:val="18"/>
                <w:szCs w:val="18"/>
              </w:rPr>
            </w:pPr>
            <w:r w:rsidRPr="007C2AE7">
              <w:rPr>
                <w:color w:val="000000"/>
                <w:sz w:val="18"/>
                <w:szCs w:val="18"/>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rPr>
                <w:sz w:val="18"/>
                <w:szCs w:val="18"/>
              </w:rPr>
            </w:pPr>
            <w:r w:rsidRPr="007C2AE7">
              <w:rPr>
                <w:color w:val="000000"/>
                <w:sz w:val="18"/>
                <w:szCs w:val="18"/>
                <w:lang w:val="en-US"/>
              </w:rPr>
              <w:t>5</w:t>
            </w:r>
            <w:r w:rsidRPr="007C2AE7">
              <w:rPr>
                <w:color w:val="000000"/>
                <w:sz w:val="18"/>
                <w:szCs w:val="18"/>
              </w:rPr>
              <w:t>.</w:t>
            </w:r>
            <w:r w:rsidRPr="007C2AE7">
              <w:rPr>
                <w:color w:val="000000"/>
                <w:sz w:val="18"/>
                <w:szCs w:val="18"/>
                <w:lang w:val="en-US"/>
              </w:rPr>
              <w:t>1</w:t>
            </w:r>
            <w:r w:rsidRPr="007C2AE7">
              <w:rPr>
                <w:color w:val="000000"/>
                <w:sz w:val="18"/>
                <w:szCs w:val="18"/>
              </w:rPr>
              <w:t>.</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rPr>
                <w:sz w:val="18"/>
                <w:szCs w:val="18"/>
              </w:rPr>
            </w:pPr>
            <w:r w:rsidRPr="007C2AE7">
              <w:rPr>
                <w:color w:val="000000"/>
                <w:sz w:val="18"/>
                <w:szCs w:val="18"/>
              </w:rPr>
              <w:t>намаляване</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Default="000F678F" w:rsidP="006E3704">
            <w:pPr>
              <w:pStyle w:val="msormal"/>
              <w:spacing w:before="0" w:after="0" w:afterAutospacing="0" w:line="252" w:lineRule="atLeast"/>
              <w:ind w:firstLine="480"/>
              <w:jc w:val="center"/>
            </w:pPr>
            <w:r>
              <w:rPr>
                <w:color w:val="000000"/>
              </w:rPr>
              <w:t>-</w:t>
            </w:r>
          </w:p>
        </w:tc>
      </w:tr>
      <w:tr w:rsidR="000F678F" w:rsidTr="006E3704">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jc w:val="center"/>
              <w:rPr>
                <w:sz w:val="18"/>
                <w:szCs w:val="18"/>
              </w:rPr>
            </w:pPr>
            <w:r w:rsidRPr="007C2AE7">
              <w:rPr>
                <w:color w:val="000000"/>
                <w:sz w:val="18"/>
                <w:szCs w:val="18"/>
              </w:rPr>
              <w:t> </w:t>
            </w:r>
          </w:p>
        </w:tc>
        <w:tc>
          <w:tcPr>
            <w:tcW w:w="0" w:type="auto"/>
            <w:vMerge/>
            <w:tcBorders>
              <w:top w:val="nil"/>
              <w:left w:val="nil"/>
              <w:bottom w:val="single" w:sz="8" w:space="0" w:color="auto"/>
              <w:right w:val="nil"/>
            </w:tcBorders>
            <w:vAlign w:val="center"/>
            <w:hideMark/>
          </w:tcPr>
          <w:p w:rsidR="000F678F" w:rsidRPr="007C2AE7" w:rsidRDefault="000F678F" w:rsidP="006E3704">
            <w:pPr>
              <w:rPr>
                <w:sz w:val="18"/>
                <w:szCs w:val="18"/>
              </w:rPr>
            </w:pPr>
          </w:p>
        </w:tc>
        <w:tc>
          <w:tcPr>
            <w:tcW w:w="284"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rPr>
                <w:sz w:val="18"/>
                <w:szCs w:val="18"/>
              </w:rPr>
            </w:pPr>
            <w:r w:rsidRPr="007C2AE7">
              <w:rPr>
                <w:color w:val="000000"/>
                <w:sz w:val="18"/>
                <w:szCs w:val="18"/>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rPr>
                <w:sz w:val="18"/>
                <w:szCs w:val="18"/>
              </w:rPr>
            </w:pPr>
            <w:r w:rsidRPr="007C2AE7">
              <w:rPr>
                <w:color w:val="000000"/>
                <w:sz w:val="18"/>
                <w:szCs w:val="18"/>
                <w:lang w:val="en-US"/>
              </w:rPr>
              <w:t>5</w:t>
            </w:r>
            <w:r w:rsidRPr="007C2AE7">
              <w:rPr>
                <w:color w:val="000000"/>
                <w:sz w:val="18"/>
                <w:szCs w:val="18"/>
              </w:rPr>
              <w:t>.</w:t>
            </w:r>
            <w:r w:rsidRPr="007C2AE7">
              <w:rPr>
                <w:color w:val="000000"/>
                <w:sz w:val="18"/>
                <w:szCs w:val="18"/>
                <w:lang w:val="en-US"/>
              </w:rPr>
              <w:t>2</w:t>
            </w:r>
            <w:r w:rsidRPr="007C2AE7">
              <w:rPr>
                <w:color w:val="000000"/>
                <w:sz w:val="18"/>
                <w:szCs w:val="18"/>
              </w:rPr>
              <w:t>.</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rPr>
                <w:sz w:val="18"/>
                <w:szCs w:val="18"/>
              </w:rPr>
            </w:pPr>
            <w:r w:rsidRPr="007C2AE7">
              <w:rPr>
                <w:color w:val="000000"/>
                <w:sz w:val="18"/>
                <w:szCs w:val="18"/>
              </w:rPr>
              <w:t>запазване или увеличаване</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Default="000F678F" w:rsidP="006E3704">
            <w:pPr>
              <w:pStyle w:val="msormal"/>
              <w:spacing w:before="0" w:after="0" w:afterAutospacing="0" w:line="252" w:lineRule="atLeast"/>
              <w:ind w:firstLine="480"/>
              <w:jc w:val="center"/>
            </w:pPr>
            <w:r>
              <w:rPr>
                <w:color w:val="000000"/>
              </w:rPr>
              <w:t>2,0</w:t>
            </w:r>
          </w:p>
        </w:tc>
      </w:tr>
      <w:tr w:rsidR="000F678F" w:rsidTr="006E3704">
        <w:trPr>
          <w:jc w:val="center"/>
        </w:trPr>
        <w:tc>
          <w:tcPr>
            <w:tcW w:w="817" w:type="dxa"/>
            <w:tcBorders>
              <w:top w:val="nil"/>
              <w:left w:val="single" w:sz="8" w:space="0" w:color="auto"/>
              <w:bottom w:val="single" w:sz="8" w:space="0" w:color="auto"/>
              <w:right w:val="nil"/>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jc w:val="center"/>
              <w:rPr>
                <w:sz w:val="18"/>
                <w:szCs w:val="18"/>
              </w:rPr>
            </w:pPr>
            <w:r w:rsidRPr="007C2AE7">
              <w:rPr>
                <w:color w:val="000000"/>
                <w:sz w:val="18"/>
                <w:szCs w:val="18"/>
              </w:rPr>
              <w:t> </w:t>
            </w:r>
          </w:p>
        </w:tc>
        <w:tc>
          <w:tcPr>
            <w:tcW w:w="2835" w:type="dxa"/>
            <w:tcBorders>
              <w:top w:val="nil"/>
              <w:left w:val="nil"/>
              <w:bottom w:val="single" w:sz="8" w:space="0" w:color="auto"/>
              <w:right w:val="nil"/>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jc w:val="center"/>
              <w:rPr>
                <w:sz w:val="18"/>
                <w:szCs w:val="18"/>
              </w:rPr>
            </w:pPr>
            <w:r w:rsidRPr="007C2AE7">
              <w:rPr>
                <w:b/>
                <w:bCs/>
                <w:color w:val="000000"/>
                <w:sz w:val="18"/>
                <w:szCs w:val="18"/>
              </w:rPr>
              <w:t> </w:t>
            </w:r>
          </w:p>
        </w:tc>
        <w:tc>
          <w:tcPr>
            <w:tcW w:w="284" w:type="dxa"/>
            <w:tcBorders>
              <w:top w:val="nil"/>
              <w:left w:val="nil"/>
              <w:bottom w:val="single" w:sz="8" w:space="0" w:color="auto"/>
              <w:right w:val="nil"/>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rPr>
                <w:sz w:val="18"/>
                <w:szCs w:val="18"/>
              </w:rPr>
            </w:pPr>
            <w:r w:rsidRPr="007C2AE7">
              <w:rPr>
                <w:color w:val="000000"/>
                <w:sz w:val="18"/>
                <w:szCs w:val="18"/>
              </w:rPr>
              <w:t> </w:t>
            </w:r>
          </w:p>
        </w:tc>
        <w:tc>
          <w:tcPr>
            <w:tcW w:w="708" w:type="dxa"/>
            <w:tcBorders>
              <w:top w:val="nil"/>
              <w:left w:val="nil"/>
              <w:bottom w:val="single" w:sz="8" w:space="0" w:color="auto"/>
              <w:right w:val="nil"/>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rPr>
                <w:sz w:val="18"/>
                <w:szCs w:val="18"/>
              </w:rPr>
            </w:pPr>
            <w:r w:rsidRPr="007C2AE7">
              <w:rPr>
                <w:color w:val="000000"/>
                <w:sz w:val="18"/>
                <w:szCs w:val="18"/>
                <w:lang w:val="en-US"/>
              </w:rPr>
              <w:t> </w:t>
            </w:r>
          </w:p>
        </w:tc>
        <w:tc>
          <w:tcPr>
            <w:tcW w:w="3402" w:type="dxa"/>
            <w:tcBorders>
              <w:top w:val="nil"/>
              <w:left w:val="nil"/>
              <w:bottom w:val="single" w:sz="8" w:space="0" w:color="auto"/>
              <w:right w:val="nil"/>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rPr>
                <w:sz w:val="18"/>
                <w:szCs w:val="18"/>
              </w:rPr>
            </w:pPr>
            <w:r w:rsidRPr="007C2AE7">
              <w:rPr>
                <w:color w:val="000000"/>
                <w:sz w:val="18"/>
                <w:szCs w:val="18"/>
              </w:rPr>
              <w:t>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Default="000F678F" w:rsidP="006E3704">
            <w:pPr>
              <w:pStyle w:val="msormal"/>
              <w:spacing w:before="0" w:after="0" w:afterAutospacing="0" w:line="252" w:lineRule="atLeast"/>
              <w:ind w:firstLine="480"/>
            </w:pPr>
            <w:r>
              <w:rPr>
                <w:color w:val="000000"/>
              </w:rPr>
              <w:t> </w:t>
            </w:r>
          </w:p>
        </w:tc>
      </w:tr>
      <w:tr w:rsidR="000F678F" w:rsidTr="006E3704">
        <w:trPr>
          <w:jc w:val="center"/>
        </w:trPr>
        <w:tc>
          <w:tcPr>
            <w:tcW w:w="817" w:type="dxa"/>
            <w:tcBorders>
              <w:top w:val="nil"/>
              <w:left w:val="single" w:sz="8" w:space="0" w:color="auto"/>
              <w:bottom w:val="nil"/>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rPr>
                <w:sz w:val="18"/>
                <w:szCs w:val="18"/>
              </w:rPr>
            </w:pPr>
            <w:r w:rsidRPr="007C2AE7">
              <w:rPr>
                <w:color w:val="000000"/>
                <w:sz w:val="18"/>
                <w:szCs w:val="18"/>
              </w:rPr>
              <w:t>6.</w:t>
            </w:r>
          </w:p>
        </w:tc>
        <w:tc>
          <w:tcPr>
            <w:tcW w:w="2835" w:type="dxa"/>
            <w:tcBorders>
              <w:top w:val="nil"/>
              <w:left w:val="nil"/>
              <w:bottom w:val="nil"/>
              <w:right w:val="nil"/>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rPr>
                <w:sz w:val="18"/>
                <w:szCs w:val="18"/>
              </w:rPr>
            </w:pPr>
            <w:r w:rsidRPr="007C2AE7">
              <w:rPr>
                <w:b/>
                <w:bCs/>
                <w:color w:val="000000"/>
                <w:sz w:val="18"/>
                <w:szCs w:val="18"/>
              </w:rPr>
              <w:t>Задължения на предприятието:</w:t>
            </w:r>
          </w:p>
        </w:tc>
        <w:tc>
          <w:tcPr>
            <w:tcW w:w="284" w:type="dxa"/>
            <w:tcBorders>
              <w:top w:val="nil"/>
              <w:left w:val="nil"/>
              <w:bottom w:val="nil"/>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rPr>
                <w:sz w:val="18"/>
                <w:szCs w:val="18"/>
              </w:rPr>
            </w:pPr>
            <w:r w:rsidRPr="007C2AE7">
              <w:rPr>
                <w:color w:val="000000"/>
                <w:sz w:val="18"/>
                <w:szCs w:val="18"/>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rPr>
                <w:sz w:val="18"/>
                <w:szCs w:val="18"/>
              </w:rPr>
            </w:pPr>
            <w:r w:rsidRPr="007C2AE7">
              <w:rPr>
                <w:color w:val="000000"/>
                <w:sz w:val="18"/>
                <w:szCs w:val="18"/>
                <w:lang w:val="en-US"/>
              </w:rPr>
              <w:t>6</w:t>
            </w:r>
            <w:r w:rsidRPr="007C2AE7">
              <w:rPr>
                <w:color w:val="000000"/>
                <w:sz w:val="18"/>
                <w:szCs w:val="18"/>
              </w:rPr>
              <w:t>.</w:t>
            </w:r>
            <w:r w:rsidRPr="007C2AE7">
              <w:rPr>
                <w:color w:val="000000"/>
                <w:sz w:val="18"/>
                <w:szCs w:val="18"/>
                <w:lang w:val="en-US"/>
              </w:rPr>
              <w:t>1</w:t>
            </w:r>
            <w:r w:rsidRPr="007C2AE7">
              <w:rPr>
                <w:color w:val="000000"/>
                <w:sz w:val="18"/>
                <w:szCs w:val="18"/>
              </w:rPr>
              <w:t>.</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rPr>
                <w:sz w:val="18"/>
                <w:szCs w:val="18"/>
              </w:rPr>
            </w:pPr>
            <w:proofErr w:type="spellStart"/>
            <w:r w:rsidRPr="007C2AE7">
              <w:rPr>
                <w:color w:val="000000"/>
                <w:sz w:val="18"/>
                <w:szCs w:val="18"/>
              </w:rPr>
              <w:t>неспазени</w:t>
            </w:r>
            <w:proofErr w:type="spellEnd"/>
            <w:r w:rsidRPr="007C2AE7">
              <w:rPr>
                <w:color w:val="000000"/>
                <w:sz w:val="18"/>
                <w:szCs w:val="18"/>
              </w:rPr>
              <w:t xml:space="preserve"> срокове по текущите задължения и/или необслужвани редовно просрочени задължения по сключени договори за погасяването им.</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Default="000F678F" w:rsidP="006E3704">
            <w:pPr>
              <w:pStyle w:val="msormal"/>
              <w:spacing w:before="0" w:after="0" w:afterAutospacing="0" w:line="252" w:lineRule="atLeast"/>
              <w:ind w:firstLine="480"/>
              <w:jc w:val="center"/>
            </w:pPr>
            <w:r>
              <w:rPr>
                <w:color w:val="000000"/>
              </w:rPr>
              <w:t>-</w:t>
            </w:r>
          </w:p>
        </w:tc>
      </w:tr>
      <w:tr w:rsidR="000F678F" w:rsidTr="006E3704">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jc w:val="center"/>
              <w:rPr>
                <w:sz w:val="18"/>
                <w:szCs w:val="18"/>
              </w:rPr>
            </w:pPr>
            <w:r w:rsidRPr="007C2AE7">
              <w:rPr>
                <w:color w:val="000000"/>
                <w:sz w:val="18"/>
                <w:szCs w:val="18"/>
              </w:rPr>
              <w:t> </w:t>
            </w:r>
          </w:p>
        </w:tc>
        <w:tc>
          <w:tcPr>
            <w:tcW w:w="2835" w:type="dxa"/>
            <w:tcBorders>
              <w:top w:val="nil"/>
              <w:left w:val="nil"/>
              <w:bottom w:val="single" w:sz="8" w:space="0" w:color="auto"/>
              <w:right w:val="nil"/>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jc w:val="center"/>
              <w:rPr>
                <w:sz w:val="18"/>
                <w:szCs w:val="18"/>
              </w:rPr>
            </w:pPr>
            <w:r w:rsidRPr="007C2AE7">
              <w:rPr>
                <w:b/>
                <w:bCs/>
                <w:color w:val="000000"/>
                <w:sz w:val="18"/>
                <w:szCs w:val="18"/>
              </w:rPr>
              <w:t> </w:t>
            </w:r>
          </w:p>
        </w:tc>
        <w:tc>
          <w:tcPr>
            <w:tcW w:w="284"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rPr>
                <w:sz w:val="18"/>
                <w:szCs w:val="18"/>
              </w:rPr>
            </w:pPr>
            <w:r w:rsidRPr="007C2AE7">
              <w:rPr>
                <w:color w:val="000000"/>
                <w:sz w:val="18"/>
                <w:szCs w:val="18"/>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rPr>
                <w:sz w:val="18"/>
                <w:szCs w:val="18"/>
              </w:rPr>
            </w:pPr>
            <w:r w:rsidRPr="007C2AE7">
              <w:rPr>
                <w:color w:val="000000"/>
                <w:sz w:val="18"/>
                <w:szCs w:val="18"/>
                <w:lang w:val="en-US"/>
              </w:rPr>
              <w:t>6</w:t>
            </w:r>
            <w:r w:rsidRPr="007C2AE7">
              <w:rPr>
                <w:color w:val="000000"/>
                <w:sz w:val="18"/>
                <w:szCs w:val="18"/>
              </w:rPr>
              <w:t>.</w:t>
            </w:r>
            <w:r w:rsidRPr="007C2AE7">
              <w:rPr>
                <w:color w:val="000000"/>
                <w:sz w:val="18"/>
                <w:szCs w:val="18"/>
                <w:lang w:val="en-US"/>
              </w:rPr>
              <w:t>2</w:t>
            </w:r>
            <w:r w:rsidRPr="007C2AE7">
              <w:rPr>
                <w:color w:val="000000"/>
                <w:sz w:val="18"/>
                <w:szCs w:val="18"/>
              </w:rPr>
              <w:t>.</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Pr="007C2AE7" w:rsidRDefault="000F678F" w:rsidP="006E3704">
            <w:pPr>
              <w:pStyle w:val="msormal"/>
              <w:spacing w:before="0" w:after="0" w:afterAutospacing="0" w:line="252" w:lineRule="atLeast"/>
              <w:ind w:firstLine="480"/>
              <w:rPr>
                <w:sz w:val="18"/>
                <w:szCs w:val="18"/>
              </w:rPr>
            </w:pPr>
            <w:r w:rsidRPr="007C2AE7">
              <w:rPr>
                <w:color w:val="000000"/>
                <w:sz w:val="18"/>
                <w:szCs w:val="18"/>
              </w:rPr>
              <w:t>спазени срокове по текущи задължения и редовно обслужвани просрочени задължения по договорите за погасяването им.</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0F678F" w:rsidRDefault="000F678F" w:rsidP="006E3704">
            <w:pPr>
              <w:pStyle w:val="msormal"/>
              <w:spacing w:before="0" w:after="0" w:afterAutospacing="0" w:line="252" w:lineRule="atLeast"/>
              <w:ind w:firstLine="480"/>
              <w:jc w:val="center"/>
            </w:pPr>
            <w:r>
              <w:rPr>
                <w:color w:val="000000"/>
              </w:rPr>
              <w:t>2,0</w:t>
            </w:r>
          </w:p>
        </w:tc>
      </w:tr>
    </w:tbl>
    <w:p w:rsidR="000F678F" w:rsidRPr="007C2AE7" w:rsidRDefault="000F678F" w:rsidP="000F678F">
      <w:pPr>
        <w:shd w:val="clear" w:color="auto" w:fill="FFFFFF"/>
        <w:spacing w:beforeAutospacing="1" w:afterAutospacing="1"/>
        <w:ind w:firstLine="480"/>
        <w:jc w:val="both"/>
        <w:rPr>
          <w:sz w:val="22"/>
          <w:szCs w:val="22"/>
        </w:rPr>
      </w:pPr>
      <w:bookmarkStart w:id="2" w:name="p45496618"/>
      <w:bookmarkEnd w:id="2"/>
      <w:r w:rsidRPr="007C2AE7">
        <w:rPr>
          <w:sz w:val="22"/>
          <w:szCs w:val="22"/>
        </w:rPr>
        <w:t>1. Показателят "Стойност на активите" се установява по балансова стойност на дълготрайните и краткотрайните активи в края на отчетното тримесечие от баланса на предприятието.</w:t>
      </w:r>
    </w:p>
    <w:p w:rsidR="000F678F" w:rsidRPr="007C2AE7" w:rsidRDefault="000F678F" w:rsidP="000F678F">
      <w:pPr>
        <w:pStyle w:val="a4"/>
        <w:shd w:val="clear" w:color="auto" w:fill="FFFFFF"/>
        <w:spacing w:before="0" w:after="0"/>
        <w:ind w:firstLine="480"/>
        <w:jc w:val="both"/>
        <w:rPr>
          <w:sz w:val="22"/>
          <w:szCs w:val="22"/>
        </w:rPr>
      </w:pPr>
      <w:r w:rsidRPr="007C2AE7">
        <w:rPr>
          <w:sz w:val="22"/>
          <w:szCs w:val="22"/>
        </w:rPr>
        <w:t>2. Показателят "</w:t>
      </w:r>
      <w:proofErr w:type="spellStart"/>
      <w:r w:rsidRPr="007C2AE7">
        <w:rPr>
          <w:sz w:val="22"/>
          <w:szCs w:val="22"/>
        </w:rPr>
        <w:t>Средносписъчен</w:t>
      </w:r>
      <w:proofErr w:type="spellEnd"/>
      <w:r w:rsidRPr="007C2AE7">
        <w:rPr>
          <w:sz w:val="22"/>
          <w:szCs w:val="22"/>
        </w:rPr>
        <w:t xml:space="preserve"> брой на персонала" включва </w:t>
      </w:r>
      <w:proofErr w:type="spellStart"/>
      <w:r w:rsidRPr="007C2AE7">
        <w:rPr>
          <w:sz w:val="22"/>
          <w:szCs w:val="22"/>
        </w:rPr>
        <w:t>средносписъчния</w:t>
      </w:r>
      <w:proofErr w:type="spellEnd"/>
      <w:r w:rsidRPr="007C2AE7">
        <w:rPr>
          <w:sz w:val="22"/>
          <w:szCs w:val="22"/>
        </w:rPr>
        <w:t xml:space="preserve"> брой на персонала за отчетното тримесечие без лицата, ползващи отпуск по </w:t>
      </w:r>
      <w:hyperlink r:id="rId4" w:anchor="p37718388" w:history="1">
        <w:r w:rsidRPr="007C2AE7">
          <w:rPr>
            <w:rStyle w:val="a3"/>
            <w:sz w:val="22"/>
            <w:szCs w:val="22"/>
          </w:rPr>
          <w:t>чл. 163, ал. 1</w:t>
        </w:r>
      </w:hyperlink>
      <w:r w:rsidRPr="007C2AE7">
        <w:rPr>
          <w:sz w:val="22"/>
          <w:szCs w:val="22"/>
        </w:rPr>
        <w:t> и </w:t>
      </w:r>
      <w:hyperlink r:id="rId5" w:anchor="p27210531" w:history="1">
        <w:r w:rsidRPr="007C2AE7">
          <w:rPr>
            <w:rStyle w:val="a3"/>
            <w:sz w:val="22"/>
            <w:szCs w:val="22"/>
          </w:rPr>
          <w:t>чл. 164, ал. 1 от Кодекса на труда</w:t>
        </w:r>
      </w:hyperlink>
      <w:r w:rsidRPr="007C2AE7">
        <w:rPr>
          <w:sz w:val="22"/>
          <w:szCs w:val="22"/>
        </w:rPr>
        <w:t>.</w:t>
      </w:r>
    </w:p>
    <w:p w:rsidR="000F678F" w:rsidRPr="007C2AE7" w:rsidRDefault="000F678F" w:rsidP="000F678F">
      <w:pPr>
        <w:pStyle w:val="a4"/>
        <w:shd w:val="clear" w:color="auto" w:fill="FFFFFF"/>
        <w:ind w:firstLine="480"/>
        <w:jc w:val="both"/>
        <w:rPr>
          <w:sz w:val="22"/>
          <w:szCs w:val="22"/>
        </w:rPr>
      </w:pPr>
      <w:r w:rsidRPr="007C2AE7">
        <w:rPr>
          <w:sz w:val="22"/>
          <w:szCs w:val="22"/>
        </w:rPr>
        <w:t>3. Показателят "Изменение на рентабилността на приходите от дейността" се установява, като се сравнят показателите за рентабилност за отчетното и за предходното тримесечие. Рентабилността на приходите от дейността се определя в процент като съотношение между счетоводната печалба и нетните приходи от дейността по отчета за приходите и разходите/отчета за доходите на предприятието. Данните за счетоводната печалба и нетните приходи от дейността за отчетното тримесечие се установяват като разлика между стойностите им за периода от началото на годината и периода, предхождащ отчетното тримесечие. Когато предприятието е отчело за отчетното тримесечие счетоводна загуба, то е без рентабилност.</w:t>
      </w:r>
    </w:p>
    <w:p w:rsidR="000F678F" w:rsidRPr="007C2AE7" w:rsidRDefault="000F678F" w:rsidP="000F678F">
      <w:pPr>
        <w:pStyle w:val="a4"/>
        <w:shd w:val="clear" w:color="auto" w:fill="FFFFFF"/>
        <w:ind w:firstLine="480"/>
        <w:jc w:val="both"/>
        <w:rPr>
          <w:sz w:val="22"/>
          <w:szCs w:val="22"/>
        </w:rPr>
      </w:pPr>
      <w:r w:rsidRPr="007C2AE7">
        <w:rPr>
          <w:sz w:val="22"/>
          <w:szCs w:val="22"/>
        </w:rPr>
        <w:t>4. Показателят "Изменение на финансовия резултат" се установява по отчета за приходите и разходите/отчета за доходите, при сравняване на финансовия резултат – счетоводната печалба или загуба, за отчетното и за предходното тримесечие. Размерът на счетоводната печалба (загуба) за отчетното и за предходното тримесечие се определя като разлика между стойностите й за периода от началото на годината и периода, предхождащ съответното тримесечие. Когато за отчетното тримесечие е реализирана счетоводна печалба при отчетена счетоводна загуба за предходното тримесечие, се прилага критерият "Намаляване на загубата". В случай, че за отчетното тримесечие е формирана счетоводна загуба при реализирана счетоводна печалба за предходното тримесечие, се прилага критерият "Намаляване на печалбата".</w:t>
      </w:r>
    </w:p>
    <w:p w:rsidR="000F678F" w:rsidRPr="007C2AE7" w:rsidRDefault="000F678F" w:rsidP="000F678F">
      <w:pPr>
        <w:pStyle w:val="a4"/>
        <w:shd w:val="clear" w:color="auto" w:fill="FFFFFF"/>
        <w:ind w:firstLine="480"/>
        <w:jc w:val="both"/>
        <w:rPr>
          <w:sz w:val="22"/>
          <w:szCs w:val="22"/>
        </w:rPr>
      </w:pPr>
      <w:r w:rsidRPr="007C2AE7">
        <w:rPr>
          <w:sz w:val="22"/>
          <w:szCs w:val="22"/>
        </w:rPr>
        <w:lastRenderedPageBreak/>
        <w:t>5. Показателят "Изменение на добавената стойност на един зает" за отчетния спрямо базисния период се определя по Методиката на Националния статистически институт за изчисляване на коефициента на изменението на добавената стойност на един зает.</w:t>
      </w:r>
    </w:p>
    <w:p w:rsidR="000F678F" w:rsidRPr="007C2AE7" w:rsidRDefault="000F678F" w:rsidP="000F678F">
      <w:pPr>
        <w:pStyle w:val="a4"/>
        <w:shd w:val="clear" w:color="auto" w:fill="FFFFFF"/>
        <w:spacing w:before="0" w:after="0"/>
        <w:ind w:firstLine="480"/>
        <w:jc w:val="both"/>
        <w:rPr>
          <w:sz w:val="22"/>
          <w:szCs w:val="22"/>
        </w:rPr>
      </w:pPr>
      <w:r w:rsidRPr="007C2AE7">
        <w:rPr>
          <w:sz w:val="22"/>
          <w:szCs w:val="22"/>
        </w:rPr>
        <w:t>6. Спазването или неспазването на сроковете по показателя "Задължения на предприятието" се установява въз основа на задълженията за отчетното тримесечие, в т. ч. задължения по главници и лихви по банкови кредити; по главници и лихви по заеми/кредити между публични предприятия (в т. ч. и между такива, участващи в група по смисъла на </w:t>
      </w:r>
      <w:hyperlink r:id="rId6" w:anchor="p44272579" w:history="1">
        <w:r w:rsidRPr="007C2AE7">
          <w:rPr>
            <w:rStyle w:val="a3"/>
            <w:sz w:val="22"/>
            <w:szCs w:val="22"/>
          </w:rPr>
          <w:t>§ 1, т. 2 от Допълнителните разпоредби на Закона за счетоводството</w:t>
        </w:r>
      </w:hyperlink>
      <w:r w:rsidRPr="007C2AE7">
        <w:rPr>
          <w:sz w:val="22"/>
          <w:szCs w:val="22"/>
        </w:rPr>
        <w:t>); задължения към държавния или общинския бюджет (в т. ч. вноски за задължителното обществено и здравно осигуряване, данък върху добавената стойност, акциз, корпоративни данъци, местни данъци и такси, данък върху доходите от трудови правоотношения или договори за управление и контрол и др.); задължения към доставчици, задължения към персонала, задължения по сключени по съответния ред други договори и др. Проверява се дали предприятието има просрочени задължения или забава спрямо падежа за плащане. Ако има такива задължения за предишни периоди – редовно ли ги обслужва според сключените договори за тяхното погасяване.</w:t>
      </w:r>
    </w:p>
    <w:p w:rsidR="000F678F" w:rsidRPr="007C2AE7" w:rsidRDefault="000F678F" w:rsidP="000F678F">
      <w:pPr>
        <w:pStyle w:val="m"/>
        <w:shd w:val="clear" w:color="auto" w:fill="FFFFFF"/>
        <w:ind w:firstLine="480"/>
        <w:jc w:val="both"/>
        <w:rPr>
          <w:sz w:val="22"/>
          <w:szCs w:val="22"/>
        </w:rPr>
      </w:pPr>
      <w:bookmarkStart w:id="3" w:name="p45496619"/>
      <w:bookmarkEnd w:id="3"/>
      <w:r w:rsidRPr="007C2AE7">
        <w:rPr>
          <w:sz w:val="22"/>
          <w:szCs w:val="22"/>
        </w:rPr>
        <w:t xml:space="preserve">- Под "задължения към доставчици" се разбират задълженията за доставки (в т. ч. на услуги и на </w:t>
      </w:r>
      <w:proofErr w:type="spellStart"/>
      <w:r w:rsidRPr="007C2AE7">
        <w:rPr>
          <w:sz w:val="22"/>
          <w:szCs w:val="22"/>
        </w:rPr>
        <w:t>вътрешнообщностни</w:t>
      </w:r>
      <w:proofErr w:type="spellEnd"/>
      <w:r w:rsidRPr="007C2AE7">
        <w:rPr>
          <w:sz w:val="22"/>
          <w:szCs w:val="22"/>
        </w:rPr>
        <w:t xml:space="preserve"> придобивания или внос), свързани с производствено-стопанската дейност на предприятието, които са различни от доставките за административните нужди на предприятието. Когато доставчикът е изпълнил задълженията си, а длъжникът е в забава за плащането, то предприятието не обслужва редовно своите задължения. В случаите, когато задълженията се погасяват съгласно договорените за текущи и предишни периоди срокове, се счита, че не са налице просрочени задължения.</w:t>
      </w:r>
    </w:p>
    <w:p w:rsidR="000F678F" w:rsidRPr="007C2AE7" w:rsidRDefault="000F678F" w:rsidP="000F678F">
      <w:pPr>
        <w:pStyle w:val="a4"/>
        <w:shd w:val="clear" w:color="auto" w:fill="FFFFFF"/>
        <w:ind w:firstLine="480"/>
        <w:jc w:val="both"/>
        <w:rPr>
          <w:sz w:val="22"/>
          <w:szCs w:val="22"/>
        </w:rPr>
      </w:pPr>
      <w:r w:rsidRPr="007C2AE7">
        <w:rPr>
          <w:sz w:val="22"/>
          <w:szCs w:val="22"/>
        </w:rPr>
        <w:t>- Просрочието, дори и само при един от елементите в тази група, се класифицира като "</w:t>
      </w:r>
      <w:proofErr w:type="spellStart"/>
      <w:r w:rsidRPr="007C2AE7">
        <w:rPr>
          <w:sz w:val="22"/>
          <w:szCs w:val="22"/>
        </w:rPr>
        <w:t>неспазени</w:t>
      </w:r>
      <w:proofErr w:type="spellEnd"/>
      <w:r w:rsidRPr="007C2AE7">
        <w:rPr>
          <w:sz w:val="22"/>
          <w:szCs w:val="22"/>
        </w:rPr>
        <w:t xml:space="preserve"> срокове".</w:t>
      </w:r>
    </w:p>
    <w:p w:rsidR="000F678F" w:rsidRPr="007C2AE7" w:rsidRDefault="000F678F" w:rsidP="000F678F">
      <w:pPr>
        <w:pStyle w:val="a4"/>
        <w:shd w:val="clear" w:color="auto" w:fill="FFFFFF"/>
        <w:ind w:firstLine="480"/>
        <w:jc w:val="both"/>
        <w:rPr>
          <w:sz w:val="22"/>
          <w:szCs w:val="22"/>
        </w:rPr>
      </w:pPr>
      <w:r w:rsidRPr="007C2AE7">
        <w:rPr>
          <w:sz w:val="22"/>
          <w:szCs w:val="22"/>
        </w:rPr>
        <w:t>7. Всички показатели се изчисляват по информация от финансовия отчет на публичното предприятие, а за дружествата - майки – по техните индивидуални финансови отчети, изготвени съгласно приложимите счетоводни стандарти.</w:t>
      </w:r>
    </w:p>
    <w:p w:rsidR="000F678F" w:rsidRDefault="000F678F" w:rsidP="000F678F">
      <w:pPr>
        <w:pStyle w:val="a4"/>
        <w:shd w:val="clear" w:color="auto" w:fill="FFFFFF"/>
        <w:ind w:firstLine="480"/>
        <w:jc w:val="both"/>
        <w:rPr>
          <w:sz w:val="22"/>
          <w:szCs w:val="22"/>
        </w:rPr>
      </w:pPr>
      <w:r w:rsidRPr="007C2AE7">
        <w:rPr>
          <w:sz w:val="22"/>
          <w:szCs w:val="22"/>
        </w:rPr>
        <w:t>8. Запазване на показател е налице при отклонение до 5 (пет) на сто в двете посоки от стойността на показателя за предходното тримесечие.</w:t>
      </w:r>
    </w:p>
    <w:p w:rsidR="000F678F" w:rsidRDefault="000F678F" w:rsidP="000F678F">
      <w:pPr>
        <w:ind w:firstLine="708"/>
      </w:pPr>
      <w:r>
        <w:t>ІІ</w:t>
      </w:r>
      <w:r>
        <w:t xml:space="preserve">. </w:t>
      </w:r>
      <w:r w:rsidRPr="00E80ACF">
        <w:t xml:space="preserve">Възлага на Кмета на Община </w:t>
      </w:r>
      <w:r>
        <w:t xml:space="preserve"> </w:t>
      </w:r>
      <w:r w:rsidRPr="00E80ACF">
        <w:t>Гулянци  последващи съгласно закона действия</w:t>
      </w:r>
      <w:r>
        <w:t>;</w:t>
      </w:r>
    </w:p>
    <w:p w:rsidR="000F678F" w:rsidRDefault="000F678F" w:rsidP="000F678F">
      <w:pPr>
        <w:ind w:firstLine="708"/>
        <w:rPr>
          <w:color w:val="000000"/>
          <w:spacing w:val="-1"/>
        </w:rPr>
      </w:pPr>
      <w:r>
        <w:t>ІІІ.</w:t>
      </w:r>
      <w:r>
        <w:t xml:space="preserve"> </w:t>
      </w:r>
      <w:r w:rsidRPr="00E80ACF">
        <w:rPr>
          <w:color w:val="000000"/>
          <w:spacing w:val="2"/>
        </w:rPr>
        <w:t xml:space="preserve"> Наредбата влиза в сила в 7-дневен срок след публикуването й на</w:t>
      </w:r>
      <w:r w:rsidRPr="00E80ACF">
        <w:rPr>
          <w:color w:val="000000"/>
          <w:spacing w:val="2"/>
        </w:rPr>
        <w:br/>
      </w:r>
      <w:r w:rsidRPr="00E80ACF">
        <w:rPr>
          <w:color w:val="000000"/>
          <w:spacing w:val="-1"/>
        </w:rPr>
        <w:t xml:space="preserve">интернет страницата на Общински съвет </w:t>
      </w:r>
      <w:r>
        <w:rPr>
          <w:color w:val="000000"/>
          <w:spacing w:val="-1"/>
        </w:rPr>
        <w:t>–</w:t>
      </w:r>
      <w:r w:rsidRPr="00E80ACF">
        <w:rPr>
          <w:color w:val="000000"/>
          <w:spacing w:val="-1"/>
        </w:rPr>
        <w:t xml:space="preserve"> Гулянци</w:t>
      </w:r>
    </w:p>
    <w:p w:rsidR="00B65C4F" w:rsidRDefault="00B65C4F"/>
    <w:p w:rsidR="00B65C4F" w:rsidRDefault="00B65C4F"/>
    <w:p w:rsidR="00B65C4F" w:rsidRDefault="00B65C4F"/>
    <w:p w:rsidR="00B65C4F" w:rsidRPr="00434279" w:rsidRDefault="00B65C4F" w:rsidP="00B65C4F">
      <w:pPr>
        <w:jc w:val="right"/>
      </w:pPr>
      <w:r w:rsidRPr="00434279">
        <w:t xml:space="preserve">ПРЕДСЕДАТЕЛ </w:t>
      </w:r>
      <w:proofErr w:type="spellStart"/>
      <w:r w:rsidRPr="00434279">
        <w:t>ОбС</w:t>
      </w:r>
      <w:proofErr w:type="spellEnd"/>
      <w:r w:rsidRPr="00434279">
        <w:t>:……./п/………</w:t>
      </w:r>
    </w:p>
    <w:p w:rsidR="00B65C4F" w:rsidRPr="00434279" w:rsidRDefault="00B65C4F" w:rsidP="00B65C4F">
      <w:pPr>
        <w:jc w:val="right"/>
      </w:pPr>
      <w:r w:rsidRPr="00434279">
        <w:t>/Огнян Янчев/</w:t>
      </w:r>
    </w:p>
    <w:p w:rsidR="00B65C4F" w:rsidRDefault="00B65C4F" w:rsidP="00B65C4F">
      <w:pPr>
        <w:jc w:val="right"/>
      </w:pPr>
    </w:p>
    <w:p w:rsidR="00B65C4F" w:rsidRDefault="00B65C4F" w:rsidP="00B65C4F">
      <w:pPr>
        <w:jc w:val="right"/>
      </w:pPr>
    </w:p>
    <w:p w:rsidR="00B65C4F" w:rsidRPr="00434279" w:rsidRDefault="00B65C4F" w:rsidP="00B65C4F">
      <w:pPr>
        <w:jc w:val="right"/>
      </w:pPr>
      <w:bookmarkStart w:id="4" w:name="_GoBack"/>
      <w:bookmarkEnd w:id="4"/>
    </w:p>
    <w:p w:rsidR="00B65C4F" w:rsidRPr="00434279" w:rsidRDefault="00B65C4F" w:rsidP="00B65C4F">
      <w:pPr>
        <w:jc w:val="right"/>
      </w:pPr>
    </w:p>
    <w:p w:rsidR="00B65C4F" w:rsidRPr="00434279" w:rsidRDefault="00B65C4F" w:rsidP="00B65C4F">
      <w:r w:rsidRPr="00434279">
        <w:t xml:space="preserve">Вярно с оригинала при </w:t>
      </w:r>
      <w:proofErr w:type="spellStart"/>
      <w:r w:rsidRPr="00434279">
        <w:t>ОбС</w:t>
      </w:r>
      <w:proofErr w:type="spellEnd"/>
    </w:p>
    <w:p w:rsidR="00B65C4F" w:rsidRPr="00FA1F22" w:rsidRDefault="00B65C4F" w:rsidP="00FA1F22">
      <w:pPr>
        <w:jc w:val="both"/>
        <w:rPr>
          <w:lang w:val="en-US"/>
        </w:rPr>
      </w:pPr>
      <w:r w:rsidRPr="00434279">
        <w:t>Снел преписа:</w:t>
      </w:r>
    </w:p>
    <w:sectPr w:rsidR="00B65C4F" w:rsidRPr="00FA1F2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Latha">
    <w:altName w:val="Leelawadee UI Semilight"/>
    <w:panose1 w:val="02000400000000000000"/>
    <w:charset w:val="01"/>
    <w:family w:val="roman"/>
    <w:pitch w:val="variable"/>
    <w:sig w:usb0="00040000" w:usb1="00000000" w:usb2="00000000" w:usb3="00000000" w:csb0="00000000"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548"/>
    <w:rsid w:val="00094548"/>
    <w:rsid w:val="000F678F"/>
    <w:rsid w:val="002F452B"/>
    <w:rsid w:val="004D2AB0"/>
    <w:rsid w:val="005B0F77"/>
    <w:rsid w:val="00B65C4F"/>
    <w:rsid w:val="00FA1F22"/>
    <w:rsid w:val="00FD091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AF5300"/>
  <w15:chartTrackingRefBased/>
  <w15:docId w15:val="{99B218FB-416E-497A-8270-72B5FE74B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4548"/>
    <w:pPr>
      <w:spacing w:after="0" w:line="240" w:lineRule="auto"/>
    </w:pPr>
    <w:rPr>
      <w:rFonts w:ascii="Times New Roman" w:eastAsia="Times New Roman" w:hAnsi="Times New Roman" w:cs="Times New Roman"/>
      <w:sz w:val="24"/>
      <w:szCs w:val="24"/>
      <w:lang w:eastAsia="bg-BG"/>
    </w:rPr>
  </w:style>
  <w:style w:type="paragraph" w:styleId="3">
    <w:name w:val="heading 3"/>
    <w:basedOn w:val="a"/>
    <w:next w:val="a"/>
    <w:link w:val="30"/>
    <w:qFormat/>
    <w:rsid w:val="000F678F"/>
    <w:pPr>
      <w:keepNext/>
      <w:jc w:val="center"/>
      <w:outlineLvl w:val="2"/>
    </w:pPr>
    <w:rPr>
      <w:b/>
      <w:sz w:val="32"/>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лавие 3 Знак"/>
    <w:basedOn w:val="a0"/>
    <w:link w:val="3"/>
    <w:rsid w:val="000F678F"/>
    <w:rPr>
      <w:rFonts w:ascii="Times New Roman" w:eastAsia="Times New Roman" w:hAnsi="Times New Roman" w:cs="Times New Roman"/>
      <w:b/>
      <w:sz w:val="32"/>
      <w:szCs w:val="20"/>
    </w:rPr>
  </w:style>
  <w:style w:type="character" w:styleId="a3">
    <w:name w:val="Hyperlink"/>
    <w:basedOn w:val="a0"/>
    <w:rsid w:val="000F678F"/>
    <w:rPr>
      <w:color w:val="0000FF"/>
      <w:u w:val="single"/>
    </w:rPr>
  </w:style>
  <w:style w:type="paragraph" w:customStyle="1" w:styleId="m">
    <w:name w:val="m"/>
    <w:basedOn w:val="a"/>
    <w:rsid w:val="000F678F"/>
    <w:pPr>
      <w:spacing w:before="100" w:beforeAutospacing="1" w:after="100" w:afterAutospacing="1"/>
    </w:pPr>
  </w:style>
  <w:style w:type="paragraph" w:styleId="a4">
    <w:name w:val="Normal (Web)"/>
    <w:basedOn w:val="a"/>
    <w:uiPriority w:val="99"/>
    <w:unhideWhenUsed/>
    <w:rsid w:val="000F678F"/>
    <w:pPr>
      <w:spacing w:before="100" w:beforeAutospacing="1" w:after="100" w:afterAutospacing="1"/>
    </w:pPr>
  </w:style>
  <w:style w:type="paragraph" w:customStyle="1" w:styleId="msormal">
    <w:name w:val="msormal"/>
    <w:basedOn w:val="a"/>
    <w:rsid w:val="000F678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egislation.apis.bg/doc/2707582/0/" TargetMode="External"/><Relationship Id="rId5" Type="http://schemas.openxmlformats.org/officeDocument/2006/relationships/hyperlink" Target="https://legislation.apis.bg/doc/491209/0/" TargetMode="External"/><Relationship Id="rId4" Type="http://schemas.openxmlformats.org/officeDocument/2006/relationships/hyperlink" Target="https://legislation.apis.bg/doc/491209/0/" TargetMode="Externa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1050</Words>
  <Characters>5989</Characters>
  <Application>Microsoft Office Word</Application>
  <DocSecurity>0</DocSecurity>
  <Lines>49</Lines>
  <Paragraphs>14</Paragraphs>
  <ScaleCrop>false</ScaleCrop>
  <Company/>
  <LinksUpToDate>false</LinksUpToDate>
  <CharactersWithSpaces>7025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Obshtinski syvet PC</dc:creator>
  <cp:keywords/>
  <dc:description/>
  <cp:lastModifiedBy>Obshtinski syvet PC</cp:lastModifiedBy>
  <cp:revision>6</cp:revision>
  <dcterms:created xsi:type="dcterms:W3CDTF">2022-07-04T10:23:00Z</dcterms:created>
  <dcterms:modified xsi:type="dcterms:W3CDTF">2022-07-04T12:30:00Z</dcterms:modified>
</cp:coreProperties>
</file>