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8B5" w:rsidRPr="00044BA4" w:rsidRDefault="00F208B5" w:rsidP="00044BA4">
      <w:pPr>
        <w:pStyle w:val="60"/>
        <w:shd w:val="clear" w:color="auto" w:fill="auto"/>
        <w:tabs>
          <w:tab w:val="left" w:pos="2789"/>
          <w:tab w:val="left" w:pos="6787"/>
        </w:tabs>
        <w:jc w:val="center"/>
        <w:rPr>
          <w:b/>
          <w:color w:val="auto"/>
          <w:sz w:val="28"/>
          <w:szCs w:val="28"/>
        </w:rPr>
      </w:pPr>
      <w:r w:rsidRPr="00044BA4">
        <w:rPr>
          <w:b/>
          <w:color w:val="auto"/>
          <w:sz w:val="28"/>
          <w:szCs w:val="28"/>
        </w:rPr>
        <w:t>СЪОБЩЕНИЕ ЗА ПРОВЕЖДАНЕ НА КОНСУЛТАЦИИ</w:t>
      </w:r>
    </w:p>
    <w:p w:rsidR="00F208B5" w:rsidRPr="00044BA4" w:rsidRDefault="00F208B5" w:rsidP="00044BA4">
      <w:pPr>
        <w:pStyle w:val="60"/>
        <w:shd w:val="clear" w:color="auto" w:fill="auto"/>
        <w:tabs>
          <w:tab w:val="left" w:pos="2789"/>
          <w:tab w:val="left" w:pos="6787"/>
        </w:tabs>
        <w:jc w:val="center"/>
        <w:rPr>
          <w:b/>
          <w:color w:val="auto"/>
          <w:sz w:val="28"/>
          <w:szCs w:val="28"/>
          <w:vertAlign w:val="superscript"/>
        </w:rPr>
      </w:pPr>
    </w:p>
    <w:p w:rsidR="00044BA4" w:rsidRDefault="00044BA4" w:rsidP="00044BA4">
      <w:pPr>
        <w:pStyle w:val="60"/>
        <w:shd w:val="clear" w:color="auto" w:fill="auto"/>
        <w:tabs>
          <w:tab w:val="left" w:pos="2789"/>
          <w:tab w:val="left" w:pos="6787"/>
        </w:tabs>
        <w:rPr>
          <w:b/>
          <w:color w:val="auto"/>
          <w:sz w:val="28"/>
          <w:szCs w:val="28"/>
        </w:rPr>
      </w:pPr>
    </w:p>
    <w:p w:rsidR="003B02E8" w:rsidRDefault="00F208B5" w:rsidP="003B02E8">
      <w:pPr>
        <w:pStyle w:val="60"/>
        <w:shd w:val="clear" w:color="auto" w:fill="auto"/>
        <w:tabs>
          <w:tab w:val="left" w:pos="2789"/>
          <w:tab w:val="left" w:pos="6787"/>
        </w:tabs>
        <w:spacing w:after="100" w:afterAutospacing="1" w:line="240" w:lineRule="auto"/>
        <w:ind w:firstLine="426"/>
        <w:rPr>
          <w:b/>
          <w:sz w:val="28"/>
          <w:szCs w:val="28"/>
        </w:rPr>
      </w:pPr>
      <w:r w:rsidRPr="00044BA4">
        <w:rPr>
          <w:b/>
          <w:color w:val="auto"/>
          <w:sz w:val="28"/>
          <w:szCs w:val="28"/>
        </w:rPr>
        <w:t xml:space="preserve">На основание </w:t>
      </w:r>
      <w:r w:rsidRPr="00044BA4">
        <w:rPr>
          <w:rStyle w:val="610"/>
          <w:b/>
          <w:i/>
          <w:color w:val="auto"/>
          <w:sz w:val="28"/>
          <w:szCs w:val="28"/>
        </w:rPr>
        <w:t>чл.</w:t>
      </w:r>
      <w:r w:rsidR="00F20B45" w:rsidRPr="00044BA4">
        <w:rPr>
          <w:rStyle w:val="610"/>
          <w:b/>
          <w:i/>
          <w:color w:val="auto"/>
          <w:sz w:val="28"/>
          <w:szCs w:val="28"/>
        </w:rPr>
        <w:t xml:space="preserve"> </w:t>
      </w:r>
      <w:r w:rsidRPr="00044BA4">
        <w:rPr>
          <w:rStyle w:val="610"/>
          <w:b/>
          <w:i/>
          <w:color w:val="auto"/>
          <w:sz w:val="28"/>
          <w:szCs w:val="28"/>
        </w:rPr>
        <w:t>20, ал.</w:t>
      </w:r>
      <w:r w:rsidR="00F20B45" w:rsidRPr="00044BA4">
        <w:rPr>
          <w:rStyle w:val="610"/>
          <w:b/>
          <w:i/>
          <w:color w:val="auto"/>
          <w:sz w:val="28"/>
          <w:szCs w:val="28"/>
        </w:rPr>
        <w:t xml:space="preserve"> </w:t>
      </w:r>
      <w:r w:rsidRPr="00044BA4">
        <w:rPr>
          <w:rStyle w:val="610"/>
          <w:b/>
          <w:i/>
          <w:color w:val="auto"/>
          <w:sz w:val="28"/>
          <w:szCs w:val="28"/>
        </w:rPr>
        <w:t>1, т.</w:t>
      </w:r>
      <w:r w:rsidR="00F20B45" w:rsidRPr="00044BA4">
        <w:rPr>
          <w:rStyle w:val="610"/>
          <w:b/>
          <w:i/>
          <w:color w:val="auto"/>
          <w:sz w:val="28"/>
          <w:szCs w:val="28"/>
        </w:rPr>
        <w:t xml:space="preserve"> </w:t>
      </w:r>
      <w:r w:rsidRPr="00044BA4">
        <w:rPr>
          <w:rStyle w:val="610"/>
          <w:b/>
          <w:i/>
          <w:color w:val="auto"/>
          <w:sz w:val="28"/>
          <w:szCs w:val="28"/>
        </w:rPr>
        <w:t>1</w:t>
      </w:r>
      <w:r w:rsidRPr="00044BA4">
        <w:rPr>
          <w:b/>
          <w:color w:val="auto"/>
          <w:sz w:val="28"/>
          <w:szCs w:val="28"/>
          <w:lang w:val="en-US" w:eastAsia="en-US" w:bidi="en-US"/>
        </w:rPr>
        <w:t xml:space="preserve"> </w:t>
      </w:r>
      <w:r w:rsidRPr="00044BA4">
        <w:rPr>
          <w:b/>
          <w:color w:val="auto"/>
          <w:sz w:val="28"/>
          <w:szCs w:val="28"/>
        </w:rPr>
        <w:t xml:space="preserve">от Наредбата за </w:t>
      </w:r>
      <w:r w:rsidR="00F20B45" w:rsidRPr="00044BA4">
        <w:rPr>
          <w:b/>
          <w:color w:val="auto"/>
          <w:sz w:val="28"/>
          <w:szCs w:val="28"/>
        </w:rPr>
        <w:t xml:space="preserve">условията и реда за </w:t>
      </w:r>
      <w:r w:rsidRPr="00044BA4">
        <w:rPr>
          <w:b/>
          <w:color w:val="auto"/>
          <w:sz w:val="28"/>
          <w:szCs w:val="28"/>
        </w:rPr>
        <w:t>извършване на</w:t>
      </w:r>
      <w:r w:rsidR="00044BA4">
        <w:rPr>
          <w:b/>
          <w:color w:val="auto"/>
          <w:sz w:val="28"/>
          <w:szCs w:val="28"/>
        </w:rPr>
        <w:t xml:space="preserve"> </w:t>
      </w:r>
      <w:r w:rsidR="00F20B45" w:rsidRPr="00044BA4">
        <w:rPr>
          <w:b/>
          <w:color w:val="auto"/>
          <w:sz w:val="28"/>
          <w:szCs w:val="28"/>
        </w:rPr>
        <w:t>е</w:t>
      </w:r>
      <w:r w:rsidRPr="00044BA4">
        <w:rPr>
          <w:b/>
          <w:color w:val="auto"/>
          <w:sz w:val="28"/>
          <w:szCs w:val="28"/>
        </w:rPr>
        <w:t>кологична оценка на планове и програми</w:t>
      </w:r>
      <w:r w:rsidR="00F20B45" w:rsidRPr="00044BA4">
        <w:rPr>
          <w:rStyle w:val="611"/>
          <w:b/>
          <w:i/>
          <w:iCs/>
          <w:color w:val="auto"/>
          <w:sz w:val="28"/>
          <w:szCs w:val="28"/>
        </w:rPr>
        <w:t xml:space="preserve"> и чл. 127, </w:t>
      </w:r>
      <w:r w:rsidR="00F20B45" w:rsidRPr="00044BA4">
        <w:rPr>
          <w:b/>
          <w:color w:val="auto"/>
          <w:sz w:val="28"/>
          <w:szCs w:val="28"/>
        </w:rPr>
        <w:t>ал. 2 от Закона за устройство на територията</w:t>
      </w:r>
      <w:r w:rsidRPr="00044BA4">
        <w:rPr>
          <w:b/>
          <w:color w:val="auto"/>
          <w:sz w:val="28"/>
          <w:szCs w:val="28"/>
        </w:rPr>
        <w:t xml:space="preserve">, </w:t>
      </w:r>
      <w:r w:rsidR="00F20B45" w:rsidRPr="00044BA4">
        <w:rPr>
          <w:b/>
          <w:color w:val="auto"/>
          <w:sz w:val="28"/>
          <w:szCs w:val="28"/>
        </w:rPr>
        <w:t xml:space="preserve">Община Гулянци </w:t>
      </w:r>
      <w:r w:rsidRPr="00044BA4">
        <w:rPr>
          <w:b/>
          <w:color w:val="auto"/>
          <w:sz w:val="28"/>
          <w:szCs w:val="28"/>
        </w:rPr>
        <w:t>съобщава</w:t>
      </w:r>
      <w:r w:rsidR="00F20B45" w:rsidRPr="00044BA4">
        <w:rPr>
          <w:b/>
          <w:color w:val="auto"/>
          <w:sz w:val="28"/>
          <w:szCs w:val="28"/>
        </w:rPr>
        <w:t xml:space="preserve">, </w:t>
      </w:r>
      <w:r w:rsidRPr="00044BA4">
        <w:rPr>
          <w:b/>
          <w:color w:val="auto"/>
          <w:sz w:val="28"/>
          <w:szCs w:val="28"/>
        </w:rPr>
        <w:t xml:space="preserve">че в периода </w:t>
      </w:r>
      <w:r w:rsidR="00F20B45" w:rsidRPr="00044BA4">
        <w:rPr>
          <w:b/>
          <w:color w:val="auto"/>
          <w:sz w:val="28"/>
          <w:szCs w:val="28"/>
        </w:rPr>
        <w:t xml:space="preserve">14.03.2018 г. – 14.04.2018 г. </w:t>
      </w:r>
      <w:r w:rsidR="00DA42CF" w:rsidRPr="00044BA4">
        <w:rPr>
          <w:b/>
          <w:color w:val="auto"/>
          <w:sz w:val="28"/>
          <w:szCs w:val="28"/>
          <w:lang w:val="en-US"/>
        </w:rPr>
        <w:t xml:space="preserve">(30 </w:t>
      </w:r>
      <w:r w:rsidR="00DA42CF" w:rsidRPr="00044BA4">
        <w:rPr>
          <w:b/>
          <w:color w:val="auto"/>
          <w:sz w:val="28"/>
          <w:szCs w:val="28"/>
        </w:rPr>
        <w:t>дни)</w:t>
      </w:r>
      <w:r w:rsidR="00F20B45" w:rsidRPr="00044BA4">
        <w:rPr>
          <w:b/>
          <w:color w:val="auto"/>
          <w:sz w:val="28"/>
          <w:szCs w:val="28"/>
        </w:rPr>
        <w:t xml:space="preserve"> </w:t>
      </w:r>
      <w:r w:rsidRPr="00044BA4">
        <w:rPr>
          <w:b/>
          <w:color w:val="auto"/>
          <w:sz w:val="28"/>
          <w:szCs w:val="28"/>
        </w:rPr>
        <w:t xml:space="preserve">се провеждат консултации по Предварителен проект на Общ устройствен план на община </w:t>
      </w:r>
      <w:r w:rsidR="00F20B45" w:rsidRPr="00044BA4">
        <w:rPr>
          <w:b/>
          <w:color w:val="auto"/>
          <w:sz w:val="28"/>
          <w:szCs w:val="28"/>
        </w:rPr>
        <w:t>Гулянци</w:t>
      </w:r>
      <w:r w:rsidRPr="00044BA4">
        <w:rPr>
          <w:b/>
          <w:color w:val="auto"/>
          <w:sz w:val="28"/>
          <w:szCs w:val="28"/>
        </w:rPr>
        <w:t xml:space="preserve"> и Екологична оценка към него</w:t>
      </w:r>
      <w:r w:rsidRPr="00044BA4">
        <w:rPr>
          <w:b/>
          <w:sz w:val="28"/>
          <w:szCs w:val="28"/>
        </w:rPr>
        <w:t>.</w:t>
      </w:r>
    </w:p>
    <w:p w:rsidR="00842027" w:rsidRPr="00173D5D" w:rsidRDefault="00842027" w:rsidP="00842027">
      <w:pPr>
        <w:pStyle w:val="40"/>
        <w:shd w:val="clear" w:color="auto" w:fill="auto"/>
        <w:spacing w:before="0"/>
        <w:ind w:firstLine="426"/>
        <w:rPr>
          <w:rStyle w:val="HTML"/>
          <w:b w:val="0"/>
          <w:i w:val="0"/>
          <w:color w:val="auto"/>
          <w:sz w:val="24"/>
          <w:szCs w:val="24"/>
        </w:rPr>
      </w:pPr>
      <w:r>
        <w:rPr>
          <w:sz w:val="24"/>
          <w:szCs w:val="24"/>
        </w:rPr>
        <w:t xml:space="preserve">Предварителният проект на </w:t>
      </w:r>
      <w:r w:rsidRPr="00173D5D">
        <w:rPr>
          <w:sz w:val="24"/>
          <w:szCs w:val="24"/>
        </w:rPr>
        <w:t>Общия</w:t>
      </w:r>
      <w:r>
        <w:rPr>
          <w:sz w:val="24"/>
          <w:szCs w:val="24"/>
        </w:rPr>
        <w:t xml:space="preserve"> устройствен план, докладът</w:t>
      </w:r>
      <w:r w:rsidRPr="00173D5D">
        <w:rPr>
          <w:sz w:val="24"/>
          <w:szCs w:val="24"/>
        </w:rPr>
        <w:t xml:space="preserve"> за Екологична о</w:t>
      </w:r>
      <w:r>
        <w:rPr>
          <w:sz w:val="24"/>
          <w:szCs w:val="24"/>
        </w:rPr>
        <w:t xml:space="preserve">ценка и всички приложения към тях, </w:t>
      </w:r>
      <w:r w:rsidRPr="00173D5D">
        <w:rPr>
          <w:sz w:val="24"/>
          <w:szCs w:val="24"/>
        </w:rPr>
        <w:t xml:space="preserve">са на разположение на </w:t>
      </w:r>
      <w:r>
        <w:rPr>
          <w:sz w:val="24"/>
          <w:szCs w:val="24"/>
        </w:rPr>
        <w:t xml:space="preserve">заинтересованите лица, всеки работен ден от 8.30 ч. до 17.00 ч., </w:t>
      </w:r>
      <w:r w:rsidRPr="00173D5D">
        <w:rPr>
          <w:sz w:val="24"/>
          <w:szCs w:val="24"/>
        </w:rPr>
        <w:t>в сградата на Общинска</w:t>
      </w:r>
      <w:r>
        <w:rPr>
          <w:sz w:val="24"/>
          <w:szCs w:val="24"/>
        </w:rPr>
        <w:t>та</w:t>
      </w:r>
      <w:r w:rsidRPr="00173D5D">
        <w:rPr>
          <w:sz w:val="24"/>
          <w:szCs w:val="24"/>
        </w:rPr>
        <w:t xml:space="preserve"> администрация: </w:t>
      </w:r>
      <w:r w:rsidRPr="00DA68A2">
        <w:rPr>
          <w:sz w:val="24"/>
          <w:szCs w:val="24"/>
        </w:rPr>
        <w:t>гр. Гулянци, ул. „Васил Левски“ № 32</w:t>
      </w:r>
      <w:r>
        <w:rPr>
          <w:sz w:val="24"/>
          <w:szCs w:val="24"/>
        </w:rPr>
        <w:t>, партер, стая № 103.</w:t>
      </w:r>
    </w:p>
    <w:p w:rsidR="00842027" w:rsidRPr="008E02B6" w:rsidRDefault="00842027" w:rsidP="008E02B6">
      <w:pPr>
        <w:pStyle w:val="40"/>
        <w:shd w:val="clear" w:color="auto" w:fill="auto"/>
        <w:spacing w:before="0"/>
        <w:ind w:firstLine="426"/>
        <w:rPr>
          <w:b w:val="0"/>
          <w:iCs/>
          <w:color w:val="auto"/>
          <w:sz w:val="24"/>
          <w:szCs w:val="24"/>
        </w:rPr>
      </w:pPr>
      <w:r w:rsidRPr="00173D5D">
        <w:rPr>
          <w:sz w:val="24"/>
          <w:szCs w:val="24"/>
        </w:rPr>
        <w:t xml:space="preserve">Становища и мнения могат да се депозират в </w:t>
      </w:r>
      <w:r w:rsidR="008E02B6">
        <w:rPr>
          <w:sz w:val="24"/>
          <w:szCs w:val="24"/>
        </w:rPr>
        <w:t xml:space="preserve">деловодството на </w:t>
      </w:r>
      <w:r w:rsidR="008E02B6" w:rsidRPr="00173D5D">
        <w:rPr>
          <w:sz w:val="24"/>
          <w:szCs w:val="24"/>
        </w:rPr>
        <w:t>Общинска</w:t>
      </w:r>
      <w:r w:rsidR="008E02B6">
        <w:rPr>
          <w:sz w:val="24"/>
          <w:szCs w:val="24"/>
        </w:rPr>
        <w:t>та</w:t>
      </w:r>
      <w:r w:rsidR="008E02B6" w:rsidRPr="00173D5D">
        <w:rPr>
          <w:sz w:val="24"/>
          <w:szCs w:val="24"/>
        </w:rPr>
        <w:t xml:space="preserve"> администрация</w:t>
      </w:r>
      <w:r w:rsidR="008E02B6">
        <w:rPr>
          <w:sz w:val="24"/>
          <w:szCs w:val="24"/>
        </w:rPr>
        <w:t xml:space="preserve">, всеки работен ден от 8.30 ч. до 17.00 ч., или на електронна поща: </w:t>
      </w:r>
      <w:hyperlink r:id="rId7" w:history="1">
        <w:r w:rsidR="008E02B6" w:rsidRPr="00DA68A2">
          <w:rPr>
            <w:rStyle w:val="a3"/>
            <w:color w:val="auto"/>
            <w:sz w:val="24"/>
            <w:szCs w:val="24"/>
            <w:u w:val="none"/>
            <w:lang w:val="en-US"/>
          </w:rPr>
          <w:t>obshtina</w:t>
        </w:r>
        <w:r w:rsidR="008E02B6" w:rsidRPr="00DA68A2">
          <w:rPr>
            <w:rStyle w:val="a3"/>
            <w:color w:val="auto"/>
            <w:sz w:val="24"/>
            <w:szCs w:val="24"/>
            <w:u w:val="none"/>
            <w:lang w:val="ru-RU"/>
          </w:rPr>
          <w:t>_</w:t>
        </w:r>
        <w:r w:rsidR="008E02B6" w:rsidRPr="00DA68A2">
          <w:rPr>
            <w:rStyle w:val="a3"/>
            <w:color w:val="auto"/>
            <w:sz w:val="24"/>
            <w:szCs w:val="24"/>
            <w:u w:val="none"/>
            <w:lang w:val="en-US"/>
          </w:rPr>
          <w:t>gulianci</w:t>
        </w:r>
        <w:r w:rsidR="008E02B6" w:rsidRPr="00DA68A2">
          <w:rPr>
            <w:rStyle w:val="a3"/>
            <w:color w:val="auto"/>
            <w:sz w:val="24"/>
            <w:szCs w:val="24"/>
            <w:u w:val="none"/>
            <w:lang w:val="ru-RU"/>
          </w:rPr>
          <w:t>@</w:t>
        </w:r>
        <w:r w:rsidR="008E02B6" w:rsidRPr="00DA68A2">
          <w:rPr>
            <w:rStyle w:val="a3"/>
            <w:color w:val="auto"/>
            <w:sz w:val="24"/>
            <w:szCs w:val="24"/>
            <w:u w:val="none"/>
            <w:lang w:val="en-US"/>
          </w:rPr>
          <w:t>mail</w:t>
        </w:r>
        <w:r w:rsidR="008E02B6" w:rsidRPr="00DA68A2">
          <w:rPr>
            <w:rStyle w:val="a3"/>
            <w:color w:val="auto"/>
            <w:sz w:val="24"/>
            <w:szCs w:val="24"/>
            <w:u w:val="none"/>
            <w:lang w:val="ru-RU"/>
          </w:rPr>
          <w:t>.</w:t>
        </w:r>
        <w:r w:rsidR="008E02B6" w:rsidRPr="00DA68A2">
          <w:rPr>
            <w:rStyle w:val="a3"/>
            <w:color w:val="auto"/>
            <w:sz w:val="24"/>
            <w:szCs w:val="24"/>
            <w:u w:val="none"/>
            <w:lang w:val="en-US"/>
          </w:rPr>
          <w:t>bg</w:t>
        </w:r>
      </w:hyperlink>
      <w:r w:rsidR="008E02B6">
        <w:rPr>
          <w:rStyle w:val="a3"/>
          <w:color w:val="auto"/>
          <w:sz w:val="24"/>
          <w:szCs w:val="24"/>
          <w:u w:val="none"/>
        </w:rPr>
        <w:t>.</w:t>
      </w:r>
    </w:p>
    <w:p w:rsidR="00842027" w:rsidRPr="00173D5D" w:rsidRDefault="00842027" w:rsidP="002E5DC7">
      <w:pPr>
        <w:pStyle w:val="40"/>
        <w:shd w:val="clear" w:color="auto" w:fill="auto"/>
        <w:spacing w:before="0" w:after="176" w:line="302" w:lineRule="exact"/>
        <w:ind w:firstLine="426"/>
        <w:rPr>
          <w:sz w:val="24"/>
          <w:szCs w:val="24"/>
        </w:rPr>
      </w:pPr>
      <w:r w:rsidRPr="002E5DC7">
        <w:rPr>
          <w:sz w:val="24"/>
          <w:szCs w:val="24"/>
        </w:rPr>
        <w:t xml:space="preserve">Лице за </w:t>
      </w:r>
      <w:r w:rsidR="002E5DC7" w:rsidRPr="002E5DC7">
        <w:rPr>
          <w:sz w:val="24"/>
          <w:szCs w:val="24"/>
        </w:rPr>
        <w:t>допълнителни устни разяснения на място</w:t>
      </w:r>
      <w:r w:rsidRPr="00173D5D">
        <w:rPr>
          <w:sz w:val="24"/>
          <w:szCs w:val="24"/>
        </w:rPr>
        <w:t xml:space="preserve">: </w:t>
      </w:r>
      <w:r w:rsidR="002E5DC7">
        <w:rPr>
          <w:sz w:val="24"/>
          <w:szCs w:val="24"/>
        </w:rPr>
        <w:t xml:space="preserve">Андриян Аурелов, </w:t>
      </w:r>
      <w:r w:rsidR="002E5DC7">
        <w:rPr>
          <w:color w:val="auto"/>
          <w:sz w:val="24"/>
          <w:szCs w:val="24"/>
        </w:rPr>
        <w:t>гл. специалист „Кадастър и регулация“, тел.: 06561/2171</w:t>
      </w:r>
    </w:p>
    <w:p w:rsidR="00842027" w:rsidRDefault="00842027" w:rsidP="002E5DC7">
      <w:pPr>
        <w:pStyle w:val="40"/>
        <w:shd w:val="clear" w:color="auto" w:fill="auto"/>
        <w:spacing w:before="0" w:after="0" w:line="307" w:lineRule="exact"/>
        <w:ind w:firstLine="425"/>
        <w:rPr>
          <w:sz w:val="24"/>
          <w:szCs w:val="24"/>
        </w:rPr>
      </w:pPr>
      <w:bookmarkStart w:id="0" w:name="_GoBack"/>
      <w:bookmarkEnd w:id="0"/>
      <w:r w:rsidRPr="00173D5D">
        <w:rPr>
          <w:sz w:val="24"/>
          <w:szCs w:val="24"/>
        </w:rPr>
        <w:t xml:space="preserve">Краен срок за провеждане на консултациите </w:t>
      </w:r>
      <w:r w:rsidR="002E5DC7">
        <w:rPr>
          <w:sz w:val="24"/>
          <w:szCs w:val="24"/>
        </w:rPr>
        <w:t>и депозиране на становища: 17.00 ч. на 14.04.2018 г.</w:t>
      </w:r>
    </w:p>
    <w:p w:rsidR="002E5DC7" w:rsidRDefault="002E5DC7" w:rsidP="00842027">
      <w:pPr>
        <w:pStyle w:val="40"/>
        <w:shd w:val="clear" w:color="auto" w:fill="auto"/>
        <w:spacing w:before="0" w:after="0" w:line="307" w:lineRule="exact"/>
      </w:pPr>
    </w:p>
    <w:p w:rsidR="00DA68A2" w:rsidRDefault="00DA68A2" w:rsidP="003B02E8">
      <w:pPr>
        <w:pStyle w:val="60"/>
        <w:shd w:val="clear" w:color="auto" w:fill="auto"/>
        <w:tabs>
          <w:tab w:val="left" w:pos="2789"/>
          <w:tab w:val="left" w:pos="6787"/>
        </w:tabs>
        <w:spacing w:line="240" w:lineRule="auto"/>
        <w:ind w:firstLine="425"/>
        <w:rPr>
          <w:rStyle w:val="af0"/>
          <w:b w:val="0"/>
          <w:sz w:val="24"/>
          <w:szCs w:val="24"/>
        </w:rPr>
      </w:pPr>
      <w:r w:rsidRPr="00DA68A2">
        <w:rPr>
          <w:i w:val="0"/>
          <w:sz w:val="24"/>
          <w:szCs w:val="24"/>
        </w:rPr>
        <w:t xml:space="preserve">Възложител на </w:t>
      </w:r>
      <w:r w:rsidRPr="00DA68A2">
        <w:rPr>
          <w:i w:val="0"/>
          <w:color w:val="auto"/>
          <w:sz w:val="24"/>
          <w:szCs w:val="24"/>
        </w:rPr>
        <w:t>Общия устройствен план е</w:t>
      </w:r>
      <w:r>
        <w:rPr>
          <w:i w:val="0"/>
          <w:color w:val="auto"/>
          <w:sz w:val="24"/>
          <w:szCs w:val="24"/>
        </w:rPr>
        <w:t xml:space="preserve"> Община Гулянци,</w:t>
      </w:r>
      <w:r w:rsidR="003B02E8">
        <w:rPr>
          <w:i w:val="0"/>
          <w:color w:val="auto"/>
          <w:sz w:val="24"/>
          <w:szCs w:val="24"/>
        </w:rPr>
        <w:t xml:space="preserve"> </w:t>
      </w:r>
      <w:r w:rsidRPr="00DA68A2">
        <w:rPr>
          <w:i w:val="0"/>
          <w:sz w:val="24"/>
          <w:szCs w:val="24"/>
        </w:rPr>
        <w:t xml:space="preserve">гр. Гулянци - </w:t>
      </w:r>
      <w:r w:rsidRPr="00DA68A2">
        <w:rPr>
          <w:rStyle w:val="contact-postcode"/>
          <w:i w:val="0"/>
          <w:iCs w:val="0"/>
          <w:sz w:val="24"/>
          <w:szCs w:val="24"/>
          <w:shd w:val="clear" w:color="auto" w:fill="FAFAFA"/>
        </w:rPr>
        <w:t>5960</w:t>
      </w:r>
      <w:r w:rsidRPr="00DA68A2">
        <w:rPr>
          <w:i w:val="0"/>
          <w:sz w:val="24"/>
          <w:szCs w:val="24"/>
        </w:rPr>
        <w:t>, Област Плевен, ул. „Васил Левски“ № 32;</w:t>
      </w:r>
      <w:r w:rsidR="003B02E8">
        <w:rPr>
          <w:i w:val="0"/>
          <w:sz w:val="24"/>
          <w:szCs w:val="24"/>
        </w:rPr>
        <w:t xml:space="preserve"> </w:t>
      </w:r>
      <w:r w:rsidRPr="00DA68A2">
        <w:rPr>
          <w:i w:val="0"/>
          <w:sz w:val="24"/>
          <w:szCs w:val="24"/>
        </w:rPr>
        <w:t xml:space="preserve">тел.: </w:t>
      </w:r>
      <w:r w:rsidRPr="00DA68A2">
        <w:rPr>
          <w:i w:val="0"/>
          <w:sz w:val="24"/>
          <w:szCs w:val="24"/>
          <w:shd w:val="clear" w:color="auto" w:fill="FFFFFF"/>
        </w:rPr>
        <w:t>6561/2171</w:t>
      </w:r>
      <w:r w:rsidRPr="00DA68A2">
        <w:rPr>
          <w:i w:val="0"/>
          <w:sz w:val="24"/>
          <w:szCs w:val="24"/>
        </w:rPr>
        <w:t xml:space="preserve">; </w:t>
      </w:r>
      <w:hyperlink r:id="rId8" w:history="1">
        <w:r w:rsidRPr="00DA68A2">
          <w:rPr>
            <w:rStyle w:val="a3"/>
            <w:i w:val="0"/>
            <w:color w:val="auto"/>
            <w:sz w:val="24"/>
            <w:szCs w:val="24"/>
            <w:u w:val="none"/>
          </w:rPr>
          <w:t>e-mail:</w:t>
        </w:r>
      </w:hyperlink>
      <w:r w:rsidRPr="00DA68A2">
        <w:rPr>
          <w:i w:val="0"/>
          <w:sz w:val="24"/>
          <w:szCs w:val="24"/>
        </w:rPr>
        <w:t xml:space="preserve"> </w:t>
      </w:r>
      <w:hyperlink r:id="rId9" w:history="1">
        <w:r w:rsidRPr="00DA68A2">
          <w:rPr>
            <w:rStyle w:val="a3"/>
            <w:i w:val="0"/>
            <w:color w:val="auto"/>
            <w:sz w:val="24"/>
            <w:szCs w:val="24"/>
            <w:u w:val="none"/>
            <w:lang w:val="en-US"/>
          </w:rPr>
          <w:t>obshtina</w:t>
        </w:r>
        <w:r w:rsidRPr="00DA68A2">
          <w:rPr>
            <w:rStyle w:val="a3"/>
            <w:i w:val="0"/>
            <w:color w:val="auto"/>
            <w:sz w:val="24"/>
            <w:szCs w:val="24"/>
            <w:u w:val="none"/>
            <w:lang w:val="ru-RU"/>
          </w:rPr>
          <w:t>_</w:t>
        </w:r>
        <w:r w:rsidRPr="00DA68A2">
          <w:rPr>
            <w:rStyle w:val="a3"/>
            <w:i w:val="0"/>
            <w:color w:val="auto"/>
            <w:sz w:val="24"/>
            <w:szCs w:val="24"/>
            <w:u w:val="none"/>
            <w:lang w:val="en-US"/>
          </w:rPr>
          <w:t>gulianci</w:t>
        </w:r>
        <w:r w:rsidRPr="00DA68A2">
          <w:rPr>
            <w:rStyle w:val="a3"/>
            <w:i w:val="0"/>
            <w:color w:val="auto"/>
            <w:sz w:val="24"/>
            <w:szCs w:val="24"/>
            <w:u w:val="none"/>
            <w:lang w:val="ru-RU"/>
          </w:rPr>
          <w:t>@</w:t>
        </w:r>
        <w:r w:rsidRPr="00DA68A2">
          <w:rPr>
            <w:rStyle w:val="a3"/>
            <w:i w:val="0"/>
            <w:color w:val="auto"/>
            <w:sz w:val="24"/>
            <w:szCs w:val="24"/>
            <w:u w:val="none"/>
            <w:lang w:val="en-US"/>
          </w:rPr>
          <w:t>mail</w:t>
        </w:r>
        <w:r w:rsidRPr="00DA68A2">
          <w:rPr>
            <w:rStyle w:val="a3"/>
            <w:i w:val="0"/>
            <w:color w:val="auto"/>
            <w:sz w:val="24"/>
            <w:szCs w:val="24"/>
            <w:u w:val="none"/>
            <w:lang w:val="ru-RU"/>
          </w:rPr>
          <w:t>.</w:t>
        </w:r>
        <w:r w:rsidRPr="00DA68A2">
          <w:rPr>
            <w:rStyle w:val="a3"/>
            <w:i w:val="0"/>
            <w:color w:val="auto"/>
            <w:sz w:val="24"/>
            <w:szCs w:val="24"/>
            <w:u w:val="none"/>
            <w:lang w:val="en-US"/>
          </w:rPr>
          <w:t>bg</w:t>
        </w:r>
      </w:hyperlink>
      <w:r w:rsidRPr="00DA68A2">
        <w:rPr>
          <w:i w:val="0"/>
          <w:sz w:val="24"/>
          <w:szCs w:val="24"/>
        </w:rPr>
        <w:t xml:space="preserve">; </w:t>
      </w:r>
      <w:hyperlink r:id="rId10" w:history="1">
        <w:r w:rsidRPr="00DA68A2">
          <w:rPr>
            <w:rStyle w:val="a3"/>
            <w:i w:val="0"/>
            <w:color w:val="auto"/>
            <w:sz w:val="24"/>
            <w:szCs w:val="24"/>
            <w:u w:val="none"/>
            <w:shd w:val="clear" w:color="auto" w:fill="FFFFFF"/>
          </w:rPr>
          <w:t>http://www.gulyantsi.net</w:t>
        </w:r>
      </w:hyperlink>
      <w:r w:rsidRPr="00DA68A2">
        <w:rPr>
          <w:i w:val="0"/>
          <w:sz w:val="24"/>
          <w:szCs w:val="24"/>
        </w:rPr>
        <w:t>;</w:t>
      </w:r>
      <w:r w:rsidR="003B02E8">
        <w:rPr>
          <w:i w:val="0"/>
          <w:sz w:val="24"/>
          <w:szCs w:val="24"/>
        </w:rPr>
        <w:t xml:space="preserve"> </w:t>
      </w:r>
      <w:r w:rsidRPr="00DA68A2">
        <w:rPr>
          <w:i w:val="0"/>
          <w:sz w:val="24"/>
          <w:szCs w:val="24"/>
        </w:rPr>
        <w:t>представлявана от Лъчезар Яков</w:t>
      </w:r>
      <w:r w:rsidRPr="00DA68A2">
        <w:rPr>
          <w:rStyle w:val="af0"/>
          <w:b w:val="0"/>
          <w:i w:val="0"/>
          <w:sz w:val="24"/>
          <w:szCs w:val="24"/>
        </w:rPr>
        <w:t>, кмет</w:t>
      </w:r>
      <w:r w:rsidRPr="00DA68A2">
        <w:rPr>
          <w:rStyle w:val="af0"/>
          <w:b w:val="0"/>
          <w:sz w:val="24"/>
          <w:szCs w:val="24"/>
        </w:rPr>
        <w:t>.</w:t>
      </w:r>
    </w:p>
    <w:p w:rsidR="003B02E8" w:rsidRDefault="003B02E8" w:rsidP="00B23CCB">
      <w:pPr>
        <w:pStyle w:val="60"/>
        <w:shd w:val="clear" w:color="auto" w:fill="auto"/>
        <w:tabs>
          <w:tab w:val="left" w:pos="2789"/>
          <w:tab w:val="left" w:pos="6787"/>
        </w:tabs>
        <w:spacing w:line="240" w:lineRule="auto"/>
        <w:ind w:firstLine="425"/>
        <w:rPr>
          <w:rStyle w:val="af0"/>
          <w:b w:val="0"/>
          <w:sz w:val="24"/>
          <w:szCs w:val="24"/>
        </w:rPr>
      </w:pPr>
    </w:p>
    <w:p w:rsidR="003B02E8" w:rsidRPr="003B02E8" w:rsidRDefault="003B02E8" w:rsidP="00B23CCB">
      <w:pPr>
        <w:pStyle w:val="60"/>
        <w:shd w:val="clear" w:color="auto" w:fill="auto"/>
        <w:tabs>
          <w:tab w:val="left" w:pos="2789"/>
          <w:tab w:val="left" w:pos="6787"/>
        </w:tabs>
        <w:spacing w:line="240" w:lineRule="auto"/>
        <w:ind w:firstLine="425"/>
        <w:rPr>
          <w:rStyle w:val="af0"/>
          <w:b w:val="0"/>
          <w:bCs w:val="0"/>
          <w:i w:val="0"/>
          <w:color w:val="auto"/>
          <w:sz w:val="24"/>
          <w:szCs w:val="24"/>
        </w:rPr>
      </w:pPr>
      <w:r w:rsidRPr="003B02E8">
        <w:rPr>
          <w:i w:val="0"/>
          <w:sz w:val="24"/>
          <w:szCs w:val="24"/>
        </w:rPr>
        <w:t xml:space="preserve">Общият устройствен план на Община </w:t>
      </w:r>
      <w:r w:rsidRPr="003B02E8">
        <w:rPr>
          <w:rStyle w:val="af0"/>
          <w:b w:val="0"/>
          <w:i w:val="0"/>
          <w:sz w:val="24"/>
          <w:szCs w:val="24"/>
        </w:rPr>
        <w:t>Гулянци</w:t>
      </w:r>
      <w:r w:rsidRPr="003B02E8">
        <w:rPr>
          <w:i w:val="0"/>
          <w:sz w:val="24"/>
          <w:szCs w:val="24"/>
        </w:rPr>
        <w:t xml:space="preserve"> (ОУПО - Гулянци) се изготвя на основание общите разпоредби на Глава шеста от Закона за устройство на територията (ЗУТ) и в частност – на предвижданията на Раздел </w:t>
      </w:r>
      <w:r w:rsidRPr="003B02E8">
        <w:rPr>
          <w:i w:val="0"/>
          <w:sz w:val="24"/>
          <w:szCs w:val="24"/>
          <w:lang w:val="en-US"/>
        </w:rPr>
        <w:t>II</w:t>
      </w:r>
      <w:r w:rsidRPr="003B02E8">
        <w:rPr>
          <w:i w:val="0"/>
          <w:sz w:val="24"/>
          <w:szCs w:val="24"/>
        </w:rPr>
        <w:t xml:space="preserve"> – Общи устройствени планове. Конкретните изисквания, поставени в заданието, са съобразени с Наредба № 8 към ЗУТ за обема и съдържанието на устройствените схеми и планове и общата нормативна уредба на Република България.</w:t>
      </w:r>
    </w:p>
    <w:p w:rsidR="00B23CCB" w:rsidRDefault="00DA68A2" w:rsidP="00B23CCB">
      <w:pPr>
        <w:pStyle w:val="60"/>
        <w:shd w:val="clear" w:color="auto" w:fill="auto"/>
        <w:tabs>
          <w:tab w:val="left" w:pos="2789"/>
          <w:tab w:val="left" w:pos="6787"/>
        </w:tabs>
        <w:spacing w:line="240" w:lineRule="auto"/>
        <w:ind w:firstLine="425"/>
        <w:rPr>
          <w:i w:val="0"/>
          <w:color w:val="auto"/>
          <w:sz w:val="28"/>
          <w:szCs w:val="28"/>
        </w:rPr>
      </w:pPr>
      <w:r>
        <w:rPr>
          <w:i w:val="0"/>
          <w:color w:val="auto"/>
          <w:sz w:val="28"/>
          <w:szCs w:val="28"/>
        </w:rPr>
        <w:t xml:space="preserve"> </w:t>
      </w:r>
    </w:p>
    <w:p w:rsidR="00B23CCB" w:rsidRPr="00B23CCB" w:rsidRDefault="00B23CCB" w:rsidP="00B23CCB">
      <w:pPr>
        <w:pStyle w:val="60"/>
        <w:shd w:val="clear" w:color="auto" w:fill="auto"/>
        <w:tabs>
          <w:tab w:val="left" w:pos="2789"/>
          <w:tab w:val="left" w:pos="6787"/>
        </w:tabs>
        <w:spacing w:line="240" w:lineRule="auto"/>
        <w:ind w:firstLine="425"/>
        <w:rPr>
          <w:b/>
          <w:i w:val="0"/>
          <w:sz w:val="24"/>
          <w:szCs w:val="24"/>
        </w:rPr>
      </w:pPr>
      <w:r w:rsidRPr="00B23CCB">
        <w:rPr>
          <w:bCs/>
          <w:i w:val="0"/>
          <w:sz w:val="24"/>
          <w:szCs w:val="24"/>
        </w:rPr>
        <w:t>Времевият диапазон за действие на ОУПО Гулянци е в съответствие с разпоредбите на Наредба № 8 за обема и съдържанието на устройствените схеми и планове и Заданието за проектиране. ОУПО Гулянци е с далекоперспективен хоризонт от 20 години, като в процеса на планиране и в последствие, в процеса но прилагане, ще се взимат предвид седемгодишните планове за развитие на общините.</w:t>
      </w:r>
    </w:p>
    <w:p w:rsidR="00B23CCB" w:rsidRDefault="00B23CCB" w:rsidP="00B23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B23CCB" w:rsidRDefault="00B23CCB" w:rsidP="00B23CC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ab/>
      </w:r>
      <w:r w:rsidRPr="00B23CCB">
        <w:rPr>
          <w:rFonts w:ascii="Times New Roman" w:hAnsi="Times New Roman" w:cs="Times New Roman"/>
        </w:rPr>
        <w:t>ОУПО е с общински обхват.</w:t>
      </w:r>
      <w:r>
        <w:rPr>
          <w:rFonts w:ascii="Times New Roman" w:hAnsi="Times New Roman" w:cs="Times New Roman"/>
        </w:rPr>
        <w:t xml:space="preserve"> </w:t>
      </w:r>
      <w:r w:rsidRPr="00B23CCB">
        <w:rPr>
          <w:rFonts w:ascii="Times New Roman" w:hAnsi="Times New Roman" w:cs="Times New Roman"/>
        </w:rPr>
        <w:t xml:space="preserve">Съгласно чл. 15, ал. 1 от Наредба № 8 за обема и съдържанието на устройствените схеми и планове към ЗУТ, обхватът на ОУПО е цялата територия на Община </w:t>
      </w:r>
      <w:r w:rsidRPr="00B23CCB">
        <w:rPr>
          <w:rStyle w:val="af0"/>
          <w:rFonts w:ascii="Times New Roman" w:hAnsi="Times New Roman" w:cs="Times New Roman"/>
          <w:b w:val="0"/>
        </w:rPr>
        <w:t>Гулянци</w:t>
      </w:r>
      <w:r w:rsidRPr="00B23CCB">
        <w:rPr>
          <w:rFonts w:ascii="Times New Roman" w:hAnsi="Times New Roman" w:cs="Times New Roman"/>
          <w:bCs/>
        </w:rPr>
        <w:t>, включвайки общинския център и съседното населено място, заедно с техните землища.</w:t>
      </w:r>
    </w:p>
    <w:p w:rsidR="00B23CCB" w:rsidRDefault="00B23CCB" w:rsidP="00B23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</w:p>
    <w:p w:rsidR="00B23CCB" w:rsidRDefault="00B23CCB" w:rsidP="00B23CCB">
      <w:p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>На територията на Община Гулянци попадат следните елементи от Националната екологична мрежа:</w:t>
      </w:r>
    </w:p>
    <w:p w:rsidR="00B23CCB" w:rsidRPr="00B23CCB" w:rsidRDefault="00B23CCB" w:rsidP="00B23CCB">
      <w:pPr>
        <w:rPr>
          <w:rFonts w:ascii="Times New Roman" w:hAnsi="Times New Roman" w:cs="Times New Roman"/>
        </w:rPr>
      </w:pPr>
      <w:r w:rsidRPr="00B23CCB">
        <w:rPr>
          <w:rFonts w:ascii="Times New Roman" w:hAnsi="Times New Roman" w:cs="Times New Roman"/>
        </w:rPr>
        <w:t>Защитена зона „</w:t>
      </w:r>
      <w:r w:rsidRPr="00B23CCB">
        <w:rPr>
          <w:rFonts w:ascii="Times New Roman" w:hAnsi="Times New Roman" w:cs="Times New Roman"/>
          <w:bCs/>
        </w:rPr>
        <w:t>Карабоаз“ (Код в регистъра: BG0000335)</w:t>
      </w:r>
      <w:r w:rsidRPr="00B23CCB">
        <w:rPr>
          <w:rFonts w:ascii="Times New Roman" w:hAnsi="Times New Roman" w:cs="Times New Roman"/>
        </w:rPr>
        <w:t xml:space="preserve"> </w:t>
      </w:r>
    </w:p>
    <w:p w:rsidR="00B23CCB" w:rsidRPr="00B23CCB" w:rsidRDefault="00B23CCB" w:rsidP="00B23CCB">
      <w:pPr>
        <w:rPr>
          <w:rFonts w:ascii="Times New Roman" w:hAnsi="Times New Roman" w:cs="Times New Roman"/>
          <w:bCs/>
        </w:rPr>
      </w:pPr>
      <w:r w:rsidRPr="00B23CCB">
        <w:rPr>
          <w:rFonts w:ascii="Times New Roman" w:hAnsi="Times New Roman" w:cs="Times New Roman"/>
        </w:rPr>
        <w:t>Защитена зона „</w:t>
      </w:r>
      <w:r w:rsidRPr="00B23CCB">
        <w:rPr>
          <w:rFonts w:ascii="Times New Roman" w:hAnsi="Times New Roman" w:cs="Times New Roman"/>
          <w:bCs/>
        </w:rPr>
        <w:t>Река Вит“ (Код в регистъра: BG0000181)</w:t>
      </w:r>
    </w:p>
    <w:p w:rsidR="00B23CCB" w:rsidRPr="00B23CCB" w:rsidRDefault="00B23CCB" w:rsidP="00B23CCB">
      <w:pPr>
        <w:rPr>
          <w:rFonts w:ascii="Times New Roman" w:hAnsi="Times New Roman" w:cs="Times New Roman"/>
          <w:bCs/>
        </w:rPr>
      </w:pPr>
      <w:r w:rsidRPr="00B23CCB">
        <w:rPr>
          <w:rFonts w:ascii="Times New Roman" w:hAnsi="Times New Roman" w:cs="Times New Roman"/>
        </w:rPr>
        <w:t>Защитена зона</w:t>
      </w:r>
      <w:r w:rsidRPr="00B23CCB">
        <w:rPr>
          <w:rFonts w:ascii="Times New Roman" w:hAnsi="Times New Roman" w:cs="Times New Roman"/>
          <w:bCs/>
        </w:rPr>
        <w:t xml:space="preserve"> „Река Искър“ (Код в регистъра: BG0000613)</w:t>
      </w:r>
    </w:p>
    <w:p w:rsidR="00B23CCB" w:rsidRPr="00B23CCB" w:rsidRDefault="00B23CCB" w:rsidP="00B23CCB">
      <w:pPr>
        <w:rPr>
          <w:rFonts w:ascii="Times New Roman" w:hAnsi="Times New Roman" w:cs="Times New Roman"/>
        </w:rPr>
      </w:pPr>
      <w:r w:rsidRPr="00D00DDC">
        <w:rPr>
          <w:rFonts w:ascii="Times New Roman" w:hAnsi="Times New Roman" w:cs="Times New Roman"/>
        </w:rPr>
        <w:lastRenderedPageBreak/>
        <w:t>Защитена зона „</w:t>
      </w:r>
      <w:r w:rsidRPr="00D00DDC">
        <w:rPr>
          <w:rFonts w:ascii="Times New Roman" w:hAnsi="Times New Roman" w:cs="Times New Roman"/>
          <w:bCs/>
        </w:rPr>
        <w:t>Никополско плато</w:t>
      </w:r>
      <w:r w:rsidRPr="00D00DDC">
        <w:rPr>
          <w:rFonts w:ascii="Times New Roman" w:hAnsi="Times New Roman" w:cs="Times New Roman"/>
        </w:rPr>
        <w:t>” (</w:t>
      </w:r>
      <w:r w:rsidRPr="00D00DDC">
        <w:rPr>
          <w:rFonts w:ascii="Times New Roman" w:hAnsi="Times New Roman" w:cs="Times New Roman"/>
          <w:bCs/>
        </w:rPr>
        <w:t>Код в регистъра: BG0000247</w:t>
      </w:r>
      <w:r w:rsidRPr="00D00DDC">
        <w:rPr>
          <w:rFonts w:ascii="Times New Roman" w:hAnsi="Times New Roman" w:cs="Times New Roman"/>
        </w:rPr>
        <w:t>)</w:t>
      </w:r>
    </w:p>
    <w:p w:rsidR="00B23CCB" w:rsidRPr="00B23CCB" w:rsidRDefault="00B23CCB" w:rsidP="00B23CCB">
      <w:pPr>
        <w:jc w:val="both"/>
        <w:rPr>
          <w:rFonts w:ascii="Times New Roman" w:hAnsi="Times New Roman" w:cs="Times New Roman"/>
          <w:bCs/>
        </w:rPr>
      </w:pPr>
      <w:r w:rsidRPr="00B23CCB">
        <w:rPr>
          <w:rFonts w:ascii="Times New Roman" w:hAnsi="Times New Roman" w:cs="Times New Roman"/>
        </w:rPr>
        <w:t>Защитена местност</w:t>
      </w:r>
      <w:r w:rsidRPr="00B23CCB">
        <w:rPr>
          <w:rFonts w:ascii="Times New Roman" w:hAnsi="Times New Roman" w:cs="Times New Roman"/>
          <w:bCs/>
        </w:rPr>
        <w:t xml:space="preserve"> „ГЕНЧОВ ОРМАН“ (Код в регистъра: 314)</w:t>
      </w:r>
    </w:p>
    <w:p w:rsidR="00B23CCB" w:rsidRPr="00B23CCB" w:rsidRDefault="00B23CCB" w:rsidP="00B23CCB">
      <w:pPr>
        <w:jc w:val="both"/>
        <w:rPr>
          <w:rFonts w:ascii="Times New Roman" w:hAnsi="Times New Roman" w:cs="Times New Roman"/>
          <w:bCs/>
        </w:rPr>
      </w:pPr>
      <w:r w:rsidRPr="00B23CCB">
        <w:rPr>
          <w:rFonts w:ascii="Times New Roman" w:hAnsi="Times New Roman" w:cs="Times New Roman"/>
        </w:rPr>
        <w:t>Защитена местност</w:t>
      </w:r>
      <w:r w:rsidRPr="00B23CCB">
        <w:rPr>
          <w:rFonts w:ascii="Times New Roman" w:hAnsi="Times New Roman" w:cs="Times New Roman"/>
          <w:bCs/>
        </w:rPr>
        <w:t xml:space="preserve"> „КАТИНАТА“ (Код в регистъра: 326)</w:t>
      </w:r>
    </w:p>
    <w:p w:rsidR="00B23CCB" w:rsidRPr="00B23CCB" w:rsidRDefault="00B23CCB" w:rsidP="00B23CCB">
      <w:pPr>
        <w:jc w:val="both"/>
        <w:rPr>
          <w:rFonts w:ascii="Times New Roman" w:hAnsi="Times New Roman" w:cs="Times New Roman"/>
        </w:rPr>
      </w:pPr>
      <w:r w:rsidRPr="00B23CCB">
        <w:rPr>
          <w:rFonts w:ascii="Times New Roman" w:hAnsi="Times New Roman" w:cs="Times New Roman"/>
        </w:rPr>
        <w:t>Защитена местност</w:t>
      </w:r>
      <w:r w:rsidRPr="00B23CCB">
        <w:rPr>
          <w:rFonts w:ascii="Times New Roman" w:hAnsi="Times New Roman" w:cs="Times New Roman"/>
          <w:bCs/>
        </w:rPr>
        <w:t xml:space="preserve"> „ЧЕРВЕНИЯТ БРЯГ“ (Код в регистъра: 310)</w:t>
      </w:r>
    </w:p>
    <w:p w:rsidR="00B23CCB" w:rsidRPr="00C60D49" w:rsidRDefault="00B23CCB" w:rsidP="00C60D49">
      <w:pPr>
        <w:rPr>
          <w:rFonts w:ascii="Times New Roman" w:hAnsi="Times New Roman" w:cs="Times New Roman"/>
        </w:rPr>
      </w:pPr>
    </w:p>
    <w:p w:rsidR="00C60D49" w:rsidRPr="00C60D49" w:rsidRDefault="00C60D49" w:rsidP="00C60D49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ab/>
      </w:r>
      <w:r w:rsidRPr="00C60D49">
        <w:rPr>
          <w:rFonts w:ascii="Times New Roman" w:hAnsi="Times New Roman" w:cs="Times New Roman"/>
          <w:bCs/>
        </w:rPr>
        <w:t>Главната цел на Общия  устройствен  план  на  общината е да създаде пространствена планова основа за нейното дългосрочно устойчиво устройствено развитие, в съответствие с приетите стратегически документи за регионално развитие и със специфичните за Община Гулянци природни, културно-исторически, туристически и други ресурси.</w:t>
      </w:r>
    </w:p>
    <w:p w:rsidR="00C60D49" w:rsidRPr="00C60D49" w:rsidRDefault="00C60D49" w:rsidP="00C60D49">
      <w:pPr>
        <w:kinsoku w:val="0"/>
        <w:overflowPunct w:val="0"/>
        <w:autoSpaceDE w:val="0"/>
        <w:ind w:firstLine="426"/>
        <w:jc w:val="both"/>
        <w:rPr>
          <w:rFonts w:ascii="Times New Roman" w:hAnsi="Times New Roman" w:cs="Times New Roman"/>
          <w:bCs/>
        </w:rPr>
      </w:pPr>
      <w:r w:rsidRPr="00C60D49">
        <w:rPr>
          <w:rFonts w:ascii="Times New Roman" w:hAnsi="Times New Roman" w:cs="Times New Roman"/>
          <w:bCs/>
        </w:rPr>
        <w:t>При насърчаване на развитието на една община трябва да се съблюдава баланса между икономическия растеж, социалния просперитет, използваемостта на природните ресурси и екологичното равновесие.</w:t>
      </w:r>
    </w:p>
    <w:p w:rsidR="00C60D49" w:rsidRPr="00C60D49" w:rsidRDefault="00C60D49" w:rsidP="00C60D49">
      <w:pPr>
        <w:kinsoku w:val="0"/>
        <w:overflowPunct w:val="0"/>
        <w:autoSpaceDE w:val="0"/>
        <w:ind w:firstLine="426"/>
        <w:jc w:val="both"/>
        <w:rPr>
          <w:rFonts w:ascii="Times New Roman" w:hAnsi="Times New Roman" w:cs="Times New Roman"/>
          <w:bCs/>
        </w:rPr>
      </w:pPr>
      <w:r w:rsidRPr="00C60D49">
        <w:rPr>
          <w:rFonts w:ascii="Times New Roman" w:hAnsi="Times New Roman" w:cs="Times New Roman"/>
          <w:bCs/>
        </w:rPr>
        <w:t>За да е ефективен този дългосрочен план следва той да бъде гъвкав и да отговаря на променящите се условия и потребностите на населението в бъдеще.</w:t>
      </w:r>
    </w:p>
    <w:p w:rsidR="00C60D49" w:rsidRPr="00C60D49" w:rsidRDefault="00C60D49" w:rsidP="00C60D49">
      <w:pPr>
        <w:kinsoku w:val="0"/>
        <w:overflowPunct w:val="0"/>
        <w:autoSpaceDE w:val="0"/>
        <w:ind w:firstLine="426"/>
        <w:jc w:val="both"/>
        <w:rPr>
          <w:rFonts w:ascii="Times New Roman" w:hAnsi="Times New Roman" w:cs="Times New Roman"/>
          <w:b/>
          <w:bCs/>
          <w:lang w:val="en-US"/>
        </w:rPr>
      </w:pPr>
      <w:r w:rsidRPr="00C60D49">
        <w:rPr>
          <w:rFonts w:ascii="Times New Roman" w:hAnsi="Times New Roman" w:cs="Times New Roman"/>
          <w:bCs/>
        </w:rPr>
        <w:t>За да се изпълни главната цел, следва да се изпълнят следните специфични цели:</w:t>
      </w:r>
    </w:p>
    <w:p w:rsidR="00C60D49" w:rsidRPr="00C60D49" w:rsidRDefault="00C60D49" w:rsidP="00C60D49">
      <w:pPr>
        <w:numPr>
          <w:ilvl w:val="0"/>
          <w:numId w:val="4"/>
        </w:numPr>
        <w:suppressAutoHyphens/>
        <w:kinsoku w:val="0"/>
        <w:overflowPunct w:val="0"/>
        <w:autoSpaceDE w:val="0"/>
        <w:rPr>
          <w:rFonts w:ascii="Times New Roman" w:hAnsi="Times New Roman" w:cs="Times New Roman"/>
          <w:bCs/>
        </w:rPr>
      </w:pPr>
      <w:r w:rsidRPr="00C60D49">
        <w:rPr>
          <w:rFonts w:ascii="Times New Roman" w:hAnsi="Times New Roman" w:cs="Times New Roman"/>
          <w:bCs/>
        </w:rPr>
        <w:t>Регулиране на процесите на урбанизация и планиране на дейностите за запазване на баланса между урбанизирани територии и природна среда.</w:t>
      </w:r>
    </w:p>
    <w:p w:rsidR="00C60D49" w:rsidRPr="00C60D49" w:rsidRDefault="00C60D49" w:rsidP="00C60D49">
      <w:pPr>
        <w:numPr>
          <w:ilvl w:val="0"/>
          <w:numId w:val="4"/>
        </w:numPr>
        <w:suppressAutoHyphens/>
        <w:kinsoku w:val="0"/>
        <w:overflowPunct w:val="0"/>
        <w:autoSpaceDE w:val="0"/>
        <w:rPr>
          <w:rFonts w:ascii="Times New Roman" w:hAnsi="Times New Roman" w:cs="Times New Roman"/>
          <w:bCs/>
        </w:rPr>
      </w:pPr>
      <w:r w:rsidRPr="00C60D49">
        <w:rPr>
          <w:rFonts w:ascii="Times New Roman" w:hAnsi="Times New Roman" w:cs="Times New Roman"/>
          <w:bCs/>
        </w:rPr>
        <w:t>Създаване на устройствени условия, в съответствие с принципите на стратегическите документи по Закона за регионалното развитие.</w:t>
      </w:r>
    </w:p>
    <w:p w:rsidR="00C60D49" w:rsidRPr="00C60D49" w:rsidRDefault="00C60D49" w:rsidP="00C60D49">
      <w:pPr>
        <w:numPr>
          <w:ilvl w:val="0"/>
          <w:numId w:val="4"/>
        </w:numPr>
        <w:suppressAutoHyphens/>
        <w:kinsoku w:val="0"/>
        <w:overflowPunct w:val="0"/>
        <w:autoSpaceDE w:val="0"/>
        <w:jc w:val="both"/>
        <w:rPr>
          <w:rFonts w:ascii="Times New Roman" w:hAnsi="Times New Roman" w:cs="Times New Roman"/>
          <w:bCs/>
        </w:rPr>
      </w:pPr>
      <w:r w:rsidRPr="00C60D49">
        <w:rPr>
          <w:rFonts w:ascii="Times New Roman" w:hAnsi="Times New Roman" w:cs="Times New Roman"/>
          <w:bCs/>
        </w:rPr>
        <w:t>Развитие и оползотворяване на потенциала на природното и културното наследство в общината и същевременно планиране на действията за тяхното дългосрочно съхранение</w:t>
      </w:r>
      <w:r w:rsidRPr="00C60D49">
        <w:rPr>
          <w:rFonts w:ascii="Times New Roman" w:hAnsi="Times New Roman" w:cs="Times New Roman"/>
          <w:bCs/>
          <w:lang w:val="en-US"/>
        </w:rPr>
        <w:t>.</w:t>
      </w:r>
    </w:p>
    <w:p w:rsidR="00C60D49" w:rsidRPr="00C60D49" w:rsidRDefault="00C60D49" w:rsidP="00C60D49">
      <w:pPr>
        <w:numPr>
          <w:ilvl w:val="0"/>
          <w:numId w:val="4"/>
        </w:numPr>
        <w:suppressAutoHyphens/>
        <w:kinsoku w:val="0"/>
        <w:overflowPunct w:val="0"/>
        <w:autoSpaceDE w:val="0"/>
        <w:jc w:val="both"/>
        <w:rPr>
          <w:rFonts w:ascii="Times New Roman" w:hAnsi="Times New Roman" w:cs="Times New Roman"/>
          <w:bCs/>
        </w:rPr>
      </w:pPr>
      <w:r w:rsidRPr="00C60D49">
        <w:rPr>
          <w:rFonts w:ascii="Times New Roman" w:hAnsi="Times New Roman" w:cs="Times New Roman"/>
          <w:bCs/>
        </w:rPr>
        <w:t>Да се създаде планова основа за дългосрочно, устойчиво устройствено развитие на урбанизираните територии , както и  на териториите извън тях.</w:t>
      </w:r>
    </w:p>
    <w:p w:rsidR="00C60D49" w:rsidRPr="00C60D49" w:rsidRDefault="00C60D49" w:rsidP="00C60D49">
      <w:pPr>
        <w:numPr>
          <w:ilvl w:val="0"/>
          <w:numId w:val="4"/>
        </w:numPr>
        <w:suppressAutoHyphens/>
        <w:kinsoku w:val="0"/>
        <w:overflowPunct w:val="0"/>
        <w:autoSpaceDE w:val="0"/>
        <w:jc w:val="both"/>
        <w:rPr>
          <w:rFonts w:ascii="Times New Roman" w:hAnsi="Times New Roman" w:cs="Times New Roman"/>
          <w:bCs/>
        </w:rPr>
      </w:pPr>
      <w:r w:rsidRPr="00C60D49">
        <w:rPr>
          <w:rFonts w:ascii="Times New Roman" w:hAnsi="Times New Roman" w:cs="Times New Roman"/>
          <w:bCs/>
        </w:rPr>
        <w:t>Създаване на условия за социално-икономическо развитие.</w:t>
      </w:r>
    </w:p>
    <w:p w:rsidR="00C60D49" w:rsidRPr="00C60D49" w:rsidRDefault="00C60D49" w:rsidP="00C60D49">
      <w:pPr>
        <w:numPr>
          <w:ilvl w:val="0"/>
          <w:numId w:val="4"/>
        </w:numPr>
        <w:suppressAutoHyphens/>
        <w:kinsoku w:val="0"/>
        <w:overflowPunct w:val="0"/>
        <w:autoSpaceDE w:val="0"/>
        <w:jc w:val="both"/>
        <w:rPr>
          <w:rFonts w:ascii="Times New Roman" w:hAnsi="Times New Roman" w:cs="Times New Roman"/>
          <w:bCs/>
        </w:rPr>
      </w:pPr>
      <w:r w:rsidRPr="00C60D49">
        <w:rPr>
          <w:rFonts w:ascii="Times New Roman" w:hAnsi="Times New Roman" w:cs="Times New Roman"/>
          <w:bCs/>
        </w:rPr>
        <w:t>Да се осигури равнопоставеност на физическите и юридическите лица при реализиране на инвестиционни инициативи.</w:t>
      </w:r>
    </w:p>
    <w:p w:rsidR="00C60D49" w:rsidRPr="00C60D49" w:rsidRDefault="00C60D49" w:rsidP="00C60D49">
      <w:pPr>
        <w:numPr>
          <w:ilvl w:val="0"/>
          <w:numId w:val="4"/>
        </w:numPr>
        <w:suppressAutoHyphens/>
        <w:kinsoku w:val="0"/>
        <w:overflowPunct w:val="0"/>
        <w:autoSpaceDE w:val="0"/>
        <w:jc w:val="both"/>
        <w:rPr>
          <w:rFonts w:ascii="Times New Roman" w:hAnsi="Times New Roman" w:cs="Times New Roman"/>
          <w:bCs/>
        </w:rPr>
      </w:pPr>
      <w:r w:rsidRPr="00C60D49">
        <w:rPr>
          <w:rFonts w:ascii="Times New Roman" w:hAnsi="Times New Roman" w:cs="Times New Roman"/>
          <w:bCs/>
        </w:rPr>
        <w:t>Определяне на границите на териториите, спрямо предназначението им, както и допустимите дейности и ограничаващите разпореждания в тях, изискванията при използването и мерките за опазването им.</w:t>
      </w:r>
    </w:p>
    <w:p w:rsidR="00C60D49" w:rsidRPr="00C60D49" w:rsidRDefault="00C60D49" w:rsidP="00C60D49">
      <w:pPr>
        <w:numPr>
          <w:ilvl w:val="0"/>
          <w:numId w:val="4"/>
        </w:numPr>
        <w:suppressAutoHyphens/>
        <w:kinsoku w:val="0"/>
        <w:overflowPunct w:val="0"/>
        <w:autoSpaceDE w:val="0"/>
        <w:jc w:val="both"/>
        <w:rPr>
          <w:rFonts w:ascii="Times New Roman" w:hAnsi="Times New Roman" w:cs="Times New Roman"/>
          <w:bCs/>
        </w:rPr>
      </w:pPr>
      <w:r w:rsidRPr="00C60D49">
        <w:rPr>
          <w:rFonts w:ascii="Times New Roman" w:hAnsi="Times New Roman" w:cs="Times New Roman"/>
          <w:bCs/>
        </w:rPr>
        <w:t>Определяне насоките на териториално развитие на урбанизираните територии, спрямо земеделските, горските и защитените територии, с оглед на балансирано развитие на общината и предотвратяване на нарушаване на зонирането на територията. Това е важно поради необходимостта от запазване на местните хабитати, микроклимата и ресурсите на общината, както количествено, така и качествено.</w:t>
      </w:r>
    </w:p>
    <w:p w:rsidR="00C60D49" w:rsidRPr="00C60D49" w:rsidRDefault="00C60D49" w:rsidP="00C60D49">
      <w:pPr>
        <w:numPr>
          <w:ilvl w:val="0"/>
          <w:numId w:val="4"/>
        </w:numPr>
        <w:suppressAutoHyphens/>
        <w:kinsoku w:val="0"/>
        <w:overflowPunct w:val="0"/>
        <w:autoSpaceDE w:val="0"/>
        <w:jc w:val="both"/>
        <w:rPr>
          <w:rFonts w:ascii="Times New Roman" w:hAnsi="Times New Roman" w:cs="Times New Roman"/>
          <w:bCs/>
        </w:rPr>
      </w:pPr>
      <w:r w:rsidRPr="00C60D49">
        <w:rPr>
          <w:rFonts w:ascii="Times New Roman" w:hAnsi="Times New Roman" w:cs="Times New Roman"/>
          <w:bCs/>
        </w:rPr>
        <w:t>Осигуряване на възможност за възстановяване на нарушените територии и определяне на последващото им предназначение.</w:t>
      </w:r>
    </w:p>
    <w:p w:rsidR="00C60D49" w:rsidRPr="00C60D49" w:rsidRDefault="00C60D49" w:rsidP="00C60D49">
      <w:pPr>
        <w:numPr>
          <w:ilvl w:val="0"/>
          <w:numId w:val="4"/>
        </w:numPr>
        <w:suppressAutoHyphens/>
        <w:kinsoku w:val="0"/>
        <w:overflowPunct w:val="0"/>
        <w:autoSpaceDE w:val="0"/>
        <w:jc w:val="both"/>
        <w:rPr>
          <w:rFonts w:ascii="Times New Roman" w:hAnsi="Times New Roman" w:cs="Times New Roman"/>
          <w:bCs/>
        </w:rPr>
      </w:pPr>
      <w:r w:rsidRPr="00C60D49">
        <w:rPr>
          <w:rFonts w:ascii="Times New Roman" w:hAnsi="Times New Roman" w:cs="Times New Roman"/>
          <w:bCs/>
        </w:rPr>
        <w:t>Предвиждане на подходящото развитие на техническата инфраструктура и обвързването на националните  инфраструктурни коридори с европейските.</w:t>
      </w:r>
    </w:p>
    <w:p w:rsidR="00C60D49" w:rsidRPr="00C60D49" w:rsidRDefault="00C60D49" w:rsidP="00C60D49">
      <w:pPr>
        <w:numPr>
          <w:ilvl w:val="0"/>
          <w:numId w:val="4"/>
        </w:numPr>
        <w:suppressAutoHyphens/>
        <w:kinsoku w:val="0"/>
        <w:overflowPunct w:val="0"/>
        <w:autoSpaceDE w:val="0"/>
        <w:jc w:val="both"/>
        <w:rPr>
          <w:rFonts w:ascii="Times New Roman" w:hAnsi="Times New Roman" w:cs="Times New Roman"/>
          <w:bCs/>
        </w:rPr>
      </w:pPr>
      <w:r w:rsidRPr="00C60D49">
        <w:rPr>
          <w:rFonts w:ascii="Times New Roman" w:hAnsi="Times New Roman" w:cs="Times New Roman"/>
          <w:bCs/>
        </w:rPr>
        <w:t>Определяне устройството на поземлените имоти съобразно конкретното им предназначение и да осигуряват опазването на културно-историческото наследство.</w:t>
      </w:r>
    </w:p>
    <w:p w:rsidR="00C60D49" w:rsidRPr="00C60D49" w:rsidRDefault="00C60D49" w:rsidP="00C60D49">
      <w:pPr>
        <w:numPr>
          <w:ilvl w:val="0"/>
          <w:numId w:val="4"/>
        </w:numPr>
        <w:suppressAutoHyphens/>
        <w:kinsoku w:val="0"/>
        <w:overflowPunct w:val="0"/>
        <w:autoSpaceDE w:val="0"/>
        <w:jc w:val="both"/>
        <w:rPr>
          <w:rFonts w:ascii="Times New Roman" w:hAnsi="Times New Roman" w:cs="Times New Roman"/>
          <w:bCs/>
        </w:rPr>
      </w:pPr>
      <w:r w:rsidRPr="00C60D49">
        <w:rPr>
          <w:rFonts w:ascii="Times New Roman" w:hAnsi="Times New Roman" w:cs="Times New Roman"/>
          <w:bCs/>
        </w:rPr>
        <w:t>Определяне правилата и нормативите за прилагане на устройствените планове съобразно  местните  и регионални характеристики на териториите - предмет на устройственото планира</w:t>
      </w:r>
    </w:p>
    <w:p w:rsidR="00C60D49" w:rsidRPr="00C60D49" w:rsidRDefault="00C60D49" w:rsidP="00C60D49">
      <w:pPr>
        <w:numPr>
          <w:ilvl w:val="0"/>
          <w:numId w:val="4"/>
        </w:numPr>
        <w:suppressAutoHyphens/>
        <w:kinsoku w:val="0"/>
        <w:overflowPunct w:val="0"/>
        <w:autoSpaceDE w:val="0"/>
        <w:jc w:val="both"/>
        <w:rPr>
          <w:rFonts w:ascii="Times New Roman" w:hAnsi="Times New Roman" w:cs="Times New Roman"/>
          <w:bCs/>
        </w:rPr>
      </w:pPr>
      <w:r w:rsidRPr="00C60D49">
        <w:rPr>
          <w:rFonts w:ascii="Times New Roman" w:hAnsi="Times New Roman" w:cs="Times New Roman"/>
          <w:bCs/>
        </w:rPr>
        <w:t>Определяне необходимите мерки и дейности за обновяване на публичната среда в общината.</w:t>
      </w:r>
    </w:p>
    <w:p w:rsidR="00C60D49" w:rsidRPr="00C60D49" w:rsidRDefault="00C60D49" w:rsidP="00C60D49">
      <w:pPr>
        <w:numPr>
          <w:ilvl w:val="0"/>
          <w:numId w:val="4"/>
        </w:numPr>
        <w:suppressAutoHyphens/>
        <w:kinsoku w:val="0"/>
        <w:overflowPunct w:val="0"/>
        <w:autoSpaceDE w:val="0"/>
        <w:jc w:val="both"/>
        <w:rPr>
          <w:rFonts w:ascii="Times New Roman" w:hAnsi="Times New Roman" w:cs="Times New Roman"/>
          <w:bCs/>
        </w:rPr>
      </w:pPr>
      <w:r w:rsidRPr="00C60D49">
        <w:rPr>
          <w:rFonts w:ascii="Times New Roman" w:hAnsi="Times New Roman" w:cs="Times New Roman"/>
          <w:bCs/>
        </w:rPr>
        <w:t>Стимулиране на икономическото развитие, чрез създаване на планова основа за привличане на инвестиции.</w:t>
      </w:r>
    </w:p>
    <w:p w:rsidR="00C60D49" w:rsidRPr="00C60D49" w:rsidRDefault="00C60D49" w:rsidP="00C60D49">
      <w:pPr>
        <w:numPr>
          <w:ilvl w:val="0"/>
          <w:numId w:val="5"/>
        </w:numPr>
        <w:suppressAutoHyphens/>
        <w:kinsoku w:val="0"/>
        <w:overflowPunct w:val="0"/>
        <w:autoSpaceDE w:val="0"/>
        <w:jc w:val="both"/>
        <w:rPr>
          <w:rFonts w:ascii="Times New Roman" w:hAnsi="Times New Roman" w:cs="Times New Roman"/>
          <w:bCs/>
        </w:rPr>
      </w:pPr>
      <w:r w:rsidRPr="00C60D49">
        <w:rPr>
          <w:rFonts w:ascii="Times New Roman" w:hAnsi="Times New Roman" w:cs="Times New Roman"/>
          <w:bCs/>
        </w:rPr>
        <w:t>Създаване на баланс между частните и обществените интереси на територията на общината, отчитайки едновременно правото на собственост и нуждата от защита на обществения интерес.</w:t>
      </w:r>
    </w:p>
    <w:p w:rsidR="00C60D49" w:rsidRPr="00C60D49" w:rsidRDefault="00C60D49" w:rsidP="00C60D49">
      <w:pPr>
        <w:numPr>
          <w:ilvl w:val="0"/>
          <w:numId w:val="6"/>
        </w:numPr>
        <w:suppressAutoHyphens/>
        <w:kinsoku w:val="0"/>
        <w:overflowPunct w:val="0"/>
        <w:autoSpaceDE w:val="0"/>
        <w:jc w:val="both"/>
        <w:rPr>
          <w:rFonts w:ascii="Times New Roman" w:hAnsi="Times New Roman" w:cs="Times New Roman"/>
          <w:bCs/>
        </w:rPr>
      </w:pPr>
      <w:r w:rsidRPr="00C60D49">
        <w:rPr>
          <w:rFonts w:ascii="Times New Roman" w:hAnsi="Times New Roman" w:cs="Times New Roman"/>
          <w:bCs/>
        </w:rPr>
        <w:t xml:space="preserve">Опазване и използване на потенциала на природните дадености и </w:t>
      </w:r>
      <w:r w:rsidRPr="00C60D49">
        <w:rPr>
          <w:rFonts w:ascii="Times New Roman" w:hAnsi="Times New Roman" w:cs="Times New Roman"/>
          <w:bCs/>
        </w:rPr>
        <w:lastRenderedPageBreak/>
        <w:t>културно-историческото наследство.</w:t>
      </w:r>
    </w:p>
    <w:p w:rsidR="00C60D49" w:rsidRPr="00C60D49" w:rsidRDefault="00C60D49" w:rsidP="00C60D49">
      <w:pPr>
        <w:numPr>
          <w:ilvl w:val="0"/>
          <w:numId w:val="7"/>
        </w:numPr>
        <w:suppressAutoHyphens/>
        <w:kinsoku w:val="0"/>
        <w:overflowPunct w:val="0"/>
        <w:autoSpaceDE w:val="0"/>
        <w:jc w:val="both"/>
        <w:rPr>
          <w:rFonts w:ascii="Times New Roman" w:hAnsi="Times New Roman" w:cs="Times New Roman"/>
          <w:bCs/>
        </w:rPr>
      </w:pPr>
      <w:r w:rsidRPr="00C60D49">
        <w:rPr>
          <w:rFonts w:ascii="Times New Roman" w:hAnsi="Times New Roman" w:cs="Times New Roman"/>
          <w:bCs/>
        </w:rPr>
        <w:t>Повишаване на квалификацията на населението в общината и потенциала на различните управленски структури (предимно тези в административните служби).</w:t>
      </w:r>
    </w:p>
    <w:p w:rsidR="00C60D49" w:rsidRPr="00C60D49" w:rsidRDefault="00C60D49" w:rsidP="00C60D49">
      <w:pPr>
        <w:kinsoku w:val="0"/>
        <w:overflowPunct w:val="0"/>
        <w:autoSpaceDE w:val="0"/>
        <w:ind w:firstLine="426"/>
        <w:jc w:val="both"/>
        <w:rPr>
          <w:rFonts w:ascii="Times New Roman" w:hAnsi="Times New Roman" w:cs="Times New Roman"/>
          <w:bCs/>
        </w:rPr>
      </w:pPr>
      <w:r w:rsidRPr="00C60D49">
        <w:rPr>
          <w:rFonts w:ascii="Times New Roman" w:hAnsi="Times New Roman" w:cs="Times New Roman"/>
          <w:bCs/>
        </w:rPr>
        <w:t>Като резултат от постигането на главната цел се очаква да се привлекат фирми на подготвени терени, за да се разкрият работни места в онези сфери, в които общината заедно с бизнеса и образователните институции ще подготви необходимите кадри, а възможностите за развитие и по-добър стандарт ще променят демографската картина.</w:t>
      </w:r>
    </w:p>
    <w:p w:rsidR="00C60D49" w:rsidRDefault="00C60D49" w:rsidP="00DA68A2">
      <w:pPr>
        <w:pStyle w:val="af"/>
        <w:rPr>
          <w:sz w:val="20"/>
          <w:szCs w:val="20"/>
        </w:rPr>
      </w:pPr>
    </w:p>
    <w:p w:rsidR="00DA68A2" w:rsidRDefault="00106DBC" w:rsidP="00106DBC">
      <w:pPr>
        <w:pStyle w:val="af"/>
        <w:ind w:firstLine="426"/>
      </w:pPr>
      <w:r w:rsidRPr="00106DBC">
        <w:t xml:space="preserve">Финансирането на изработването на ОУПО се осъществява </w:t>
      </w:r>
      <w:r w:rsidR="007B0BC9">
        <w:t xml:space="preserve">със съдействието на </w:t>
      </w:r>
      <w:r w:rsidRPr="00106DBC">
        <w:t>държавния бюджет (МРРБ).</w:t>
      </w:r>
    </w:p>
    <w:p w:rsidR="00106DBC" w:rsidRPr="00106DBC" w:rsidRDefault="00106DBC" w:rsidP="00106DBC">
      <w:pPr>
        <w:pStyle w:val="af"/>
        <w:ind w:firstLine="426"/>
      </w:pPr>
    </w:p>
    <w:p w:rsidR="00106DBC" w:rsidRPr="00106DBC" w:rsidRDefault="00106DBC" w:rsidP="00106DBC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ab/>
      </w:r>
      <w:r w:rsidRPr="00106DBC">
        <w:rPr>
          <w:rFonts w:ascii="Times New Roman" w:hAnsi="Times New Roman" w:cs="Times New Roman"/>
          <w:bCs/>
        </w:rPr>
        <w:t>Срокове за изработване на ОУПО:</w:t>
      </w:r>
    </w:p>
    <w:p w:rsidR="00106DBC" w:rsidRDefault="00106DBC" w:rsidP="00106DBC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106DBC">
        <w:rPr>
          <w:rFonts w:ascii="Times New Roman" w:hAnsi="Times New Roman" w:cs="Times New Roman"/>
          <w:bCs/>
          <w:color w:val="FF0000"/>
        </w:rPr>
        <w:tab/>
      </w:r>
      <w:r w:rsidRPr="00106DBC">
        <w:rPr>
          <w:rFonts w:ascii="Times New Roman" w:hAnsi="Times New Roman" w:cs="Times New Roman"/>
        </w:rPr>
        <w:t>За Предварителния проект на ОУПО - ориентировъчно 7 месеца;</w:t>
      </w:r>
    </w:p>
    <w:p w:rsidR="00106DBC" w:rsidRDefault="00106DBC" w:rsidP="00106DBC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106DBC">
        <w:rPr>
          <w:rFonts w:ascii="Times New Roman" w:hAnsi="Times New Roman" w:cs="Times New Roman"/>
        </w:rPr>
        <w:t>За Окончателния проект на ОУПО - ориентировъчно 3</w:t>
      </w:r>
      <w:r>
        <w:rPr>
          <w:rFonts w:ascii="Times New Roman" w:hAnsi="Times New Roman" w:cs="Times New Roman"/>
        </w:rPr>
        <w:t xml:space="preserve"> месеца.</w:t>
      </w:r>
    </w:p>
    <w:p w:rsidR="00106DBC" w:rsidRDefault="00106DBC" w:rsidP="00106DBC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106DBC">
        <w:rPr>
          <w:rFonts w:ascii="Times New Roman" w:hAnsi="Times New Roman" w:cs="Times New Roman"/>
          <w:u w:val="single"/>
        </w:rPr>
        <w:t>Забележка:</w:t>
      </w:r>
      <w:r w:rsidRPr="00106DBC">
        <w:rPr>
          <w:rFonts w:ascii="Times New Roman" w:hAnsi="Times New Roman" w:cs="Times New Roman"/>
        </w:rPr>
        <w:t xml:space="preserve"> Тези срокове са за изпълнението на проектно-проучвателните работи; в тях не се включва необходимото време за административните процедури по обсъждания на ОУПО, както и на ЕО и ОС към него и вземане на решение от РИОСВ и Общинския съвет за одобряването му.</w:t>
      </w:r>
    </w:p>
    <w:p w:rsidR="00106DBC" w:rsidRPr="00106DBC" w:rsidRDefault="00106DBC" w:rsidP="00106DBC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106DBC" w:rsidRDefault="00106DBC" w:rsidP="00106DBC">
      <w:pPr>
        <w:pStyle w:val="af"/>
        <w:ind w:firstLine="426"/>
      </w:pPr>
      <w:r w:rsidRPr="000D28C2">
        <w:t xml:space="preserve">Съгласно разпоредбите на ЗУТ, ОУП се одобрява от Общинския съвет на Община </w:t>
      </w:r>
      <w:r w:rsidRPr="00E53AB1">
        <w:rPr>
          <w:rStyle w:val="af0"/>
          <w:b w:val="0"/>
        </w:rPr>
        <w:t>Гулянци</w:t>
      </w:r>
      <w:r w:rsidRPr="000D28C2">
        <w:t xml:space="preserve"> и се прилага от Община </w:t>
      </w:r>
      <w:r w:rsidRPr="00E53AB1">
        <w:rPr>
          <w:rStyle w:val="af0"/>
          <w:b w:val="0"/>
        </w:rPr>
        <w:t>Гулянци</w:t>
      </w:r>
      <w:r w:rsidRPr="000D28C2">
        <w:t>.</w:t>
      </w:r>
    </w:p>
    <w:p w:rsidR="00044BA4" w:rsidRDefault="00044BA4" w:rsidP="00CC563A">
      <w:pPr>
        <w:pStyle w:val="20"/>
        <w:shd w:val="clear" w:color="auto" w:fill="auto"/>
        <w:spacing w:before="0" w:after="169"/>
        <w:jc w:val="both"/>
        <w:rPr>
          <w:sz w:val="24"/>
          <w:szCs w:val="24"/>
        </w:rPr>
      </w:pPr>
    </w:p>
    <w:sectPr w:rsidR="00044BA4" w:rsidSect="003B02E8">
      <w:footerReference w:type="first" r:id="rId11"/>
      <w:pgSz w:w="11900" w:h="16840"/>
      <w:pgMar w:top="1170" w:right="1268" w:bottom="990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74B" w:rsidRDefault="005B574B">
      <w:r>
        <w:separator/>
      </w:r>
    </w:p>
  </w:endnote>
  <w:endnote w:type="continuationSeparator" w:id="0">
    <w:p w:rsidR="005B574B" w:rsidRDefault="005B57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Ruehl">
    <w:altName w:val="Times New Roman"/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03A" w:rsidRDefault="002B7658">
    <w:pPr>
      <w:rPr>
        <w:sz w:val="2"/>
        <w:szCs w:val="2"/>
      </w:rPr>
    </w:pPr>
    <w:r w:rsidRPr="002B7658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274.1pt;margin-top:733.7pt;width:40.05pt;height:9.2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" filled="f" stroked="f">
          <v:textbox style="mso-fit-shape-to-text:t" inset="0,0,0,0">
            <w:txbxContent>
              <w:p w:rsidR="0053203A" w:rsidRDefault="00CC563A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FrankRuehl"/>
                  </w:rPr>
                  <w:t>*** **# ***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74B" w:rsidRDefault="005B574B"/>
  </w:footnote>
  <w:footnote w:type="continuationSeparator" w:id="0">
    <w:p w:rsidR="005B574B" w:rsidRDefault="005B574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2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</w:abstractNum>
  <w:abstractNum w:abstractNumId="1">
    <w:nsid w:val="00000009"/>
    <w:multiLevelType w:val="singleLevel"/>
    <w:tmpl w:val="00000009"/>
    <w:name w:val="WW8Num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</w:rPr>
    </w:lvl>
  </w:abstractNum>
  <w:abstractNum w:abstractNumId="3">
    <w:nsid w:val="0000000B"/>
    <w:multiLevelType w:val="singleLevel"/>
    <w:tmpl w:val="0000000B"/>
    <w:name w:val="WW8Num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Symbol" w:hint="default"/>
      </w:rPr>
    </w:lvl>
  </w:abstractNum>
  <w:abstractNum w:abstractNumId="4">
    <w:nsid w:val="10F248E2"/>
    <w:multiLevelType w:val="hybridMultilevel"/>
    <w:tmpl w:val="B8507CA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6807281C"/>
    <w:multiLevelType w:val="hybridMultilevel"/>
    <w:tmpl w:val="E2AA2B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06C1D37"/>
    <w:multiLevelType w:val="hybridMultilevel"/>
    <w:tmpl w:val="033C9518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3203A"/>
    <w:rsid w:val="00044BA4"/>
    <w:rsid w:val="00106DBC"/>
    <w:rsid w:val="0011238E"/>
    <w:rsid w:val="00153D54"/>
    <w:rsid w:val="00173D5D"/>
    <w:rsid w:val="002B7658"/>
    <w:rsid w:val="002E5DC7"/>
    <w:rsid w:val="00303074"/>
    <w:rsid w:val="003B02E8"/>
    <w:rsid w:val="003E0F1A"/>
    <w:rsid w:val="00421228"/>
    <w:rsid w:val="004D3CA3"/>
    <w:rsid w:val="0053203A"/>
    <w:rsid w:val="005616F5"/>
    <w:rsid w:val="005B574B"/>
    <w:rsid w:val="00670C64"/>
    <w:rsid w:val="006847A1"/>
    <w:rsid w:val="007B0BC9"/>
    <w:rsid w:val="00842027"/>
    <w:rsid w:val="008E02B6"/>
    <w:rsid w:val="009000CD"/>
    <w:rsid w:val="009664DE"/>
    <w:rsid w:val="00A937D8"/>
    <w:rsid w:val="00AE6CB6"/>
    <w:rsid w:val="00B23CCB"/>
    <w:rsid w:val="00B24AE5"/>
    <w:rsid w:val="00C60D49"/>
    <w:rsid w:val="00CC563A"/>
    <w:rsid w:val="00D00DDC"/>
    <w:rsid w:val="00DA42CF"/>
    <w:rsid w:val="00DA68A2"/>
    <w:rsid w:val="00DA7A6C"/>
    <w:rsid w:val="00E8621D"/>
    <w:rsid w:val="00F17A87"/>
    <w:rsid w:val="00F208B5"/>
    <w:rsid w:val="00F20B45"/>
    <w:rsid w:val="00F25BB1"/>
    <w:rsid w:val="00FD0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765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B7658"/>
    <w:rPr>
      <w:color w:val="0066CC"/>
      <w:u w:val="single"/>
    </w:rPr>
  </w:style>
  <w:style w:type="character" w:customStyle="1" w:styleId="3Exact">
    <w:name w:val="Основен текст (3) Exact"/>
    <w:basedOn w:val="a0"/>
    <w:rsid w:val="002B76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ен текст (4) Exact"/>
    <w:basedOn w:val="a0"/>
    <w:rsid w:val="002B7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SegoeUI">
    <w:name w:val="Основен текст (4) + Segoe UI"/>
    <w:aliases w:val="7,5 pt Exact"/>
    <w:basedOn w:val="4"/>
    <w:rsid w:val="002B7658"/>
    <w:rPr>
      <w:rFonts w:ascii="Segoe UI" w:eastAsia="Segoe UI" w:hAnsi="Segoe UI" w:cs="Segoe U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5Exact">
    <w:name w:val="Основен текст (5) Exact"/>
    <w:basedOn w:val="a0"/>
    <w:link w:val="5"/>
    <w:rsid w:val="002B7658"/>
    <w:rPr>
      <w:rFonts w:ascii="Segoe UI" w:eastAsia="Segoe UI" w:hAnsi="Segoe UI" w:cs="Segoe UI"/>
      <w:b/>
      <w:bCs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3Exact0">
    <w:name w:val="Основен текст (3) Exact"/>
    <w:basedOn w:val="3"/>
    <w:rsid w:val="002B76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  <w:lang w:val="en-US" w:eastAsia="en-US" w:bidi="en-US"/>
    </w:rPr>
  </w:style>
  <w:style w:type="character" w:customStyle="1" w:styleId="3">
    <w:name w:val="Основен текст (3)_"/>
    <w:basedOn w:val="a0"/>
    <w:link w:val="30"/>
    <w:rsid w:val="002B76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Горен или долен колонтитул_"/>
    <w:basedOn w:val="a0"/>
    <w:link w:val="a5"/>
    <w:rsid w:val="002B7658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FrankRuehl">
    <w:name w:val="Горен или долен колонтитул + FrankRuehl"/>
    <w:aliases w:val="8 pt,Не е удебелен,Не е курсив"/>
    <w:basedOn w:val="a4"/>
    <w:rsid w:val="002B7658"/>
    <w:rPr>
      <w:rFonts w:ascii="FrankRuehl" w:eastAsia="FrankRuehl" w:hAnsi="FrankRuehl" w:cs="FrankRuehl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bg-BG" w:eastAsia="bg-BG" w:bidi="bg-BG"/>
    </w:rPr>
  </w:style>
  <w:style w:type="character" w:customStyle="1" w:styleId="4">
    <w:name w:val="Основен текст (4)_"/>
    <w:basedOn w:val="a0"/>
    <w:link w:val="40"/>
    <w:rsid w:val="002B7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1">
    <w:name w:val="Основен текст (4)"/>
    <w:basedOn w:val="4"/>
    <w:rsid w:val="002B7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2Exact">
    <w:name w:val="Основен текст (2) Exact"/>
    <w:basedOn w:val="a0"/>
    <w:rsid w:val="002B76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">
    <w:name w:val="Основен текст (6)_"/>
    <w:basedOn w:val="a0"/>
    <w:link w:val="60"/>
    <w:rsid w:val="002B76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u w:val="none"/>
    </w:rPr>
  </w:style>
  <w:style w:type="character" w:customStyle="1" w:styleId="611">
    <w:name w:val="Основен текст (6) + 11"/>
    <w:aliases w:val="5 pt,Разредка 0 pt"/>
    <w:basedOn w:val="6"/>
    <w:rsid w:val="002B76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610">
    <w:name w:val="Основен текст (6) + 10"/>
    <w:aliases w:val="5 pt,Не е курсив"/>
    <w:basedOn w:val="6"/>
    <w:rsid w:val="002B76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bg-BG" w:eastAsia="bg-BG" w:bidi="bg-BG"/>
    </w:rPr>
  </w:style>
  <w:style w:type="character" w:customStyle="1" w:styleId="a6">
    <w:name w:val="Горен или долен колонтитул"/>
    <w:basedOn w:val="a4"/>
    <w:rsid w:val="002B765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bg-BG" w:eastAsia="bg-BG" w:bidi="bg-BG"/>
    </w:rPr>
  </w:style>
  <w:style w:type="character" w:customStyle="1" w:styleId="a7">
    <w:name w:val="Горен или долен колонтитул + Не е удебелен"/>
    <w:aliases w:val="Не е курсив"/>
    <w:basedOn w:val="a4"/>
    <w:rsid w:val="002B765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6SegoeUI">
    <w:name w:val="Основен текст (6) + Segoe UI"/>
    <w:aliases w:val="8 pt,Удебелен"/>
    <w:basedOn w:val="6"/>
    <w:rsid w:val="002B7658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61">
    <w:name w:val="Основен текст (6)"/>
    <w:basedOn w:val="6"/>
    <w:rsid w:val="002B76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7">
    <w:name w:val="Основен текст (7)_"/>
    <w:basedOn w:val="a0"/>
    <w:link w:val="70"/>
    <w:rsid w:val="002B7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ен текст (2)_"/>
    <w:basedOn w:val="a0"/>
    <w:link w:val="20"/>
    <w:rsid w:val="002B76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1pt">
    <w:name w:val="Основен текст (2) + 11 pt"/>
    <w:aliases w:val="Курсив"/>
    <w:basedOn w:val="2"/>
    <w:rsid w:val="002B76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21">
    <w:name w:val="Основен текст (2) + Удебелен"/>
    <w:basedOn w:val="2"/>
    <w:rsid w:val="002B7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bg-BG" w:eastAsia="bg-BG" w:bidi="bg-BG"/>
    </w:rPr>
  </w:style>
  <w:style w:type="paragraph" w:customStyle="1" w:styleId="30">
    <w:name w:val="Основен текст (3)"/>
    <w:basedOn w:val="a"/>
    <w:link w:val="3"/>
    <w:rsid w:val="002B7658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ен текст (4)"/>
    <w:basedOn w:val="a"/>
    <w:link w:val="4"/>
    <w:rsid w:val="002B7658"/>
    <w:pPr>
      <w:shd w:val="clear" w:color="auto" w:fill="FFFFFF"/>
      <w:spacing w:before="180" w:after="180" w:line="288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5">
    <w:name w:val="Основен текст (5)"/>
    <w:basedOn w:val="a"/>
    <w:link w:val="5Exact"/>
    <w:rsid w:val="002B7658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15"/>
      <w:szCs w:val="15"/>
      <w:lang w:val="en-US" w:eastAsia="en-US" w:bidi="en-US"/>
    </w:rPr>
  </w:style>
  <w:style w:type="paragraph" w:customStyle="1" w:styleId="a5">
    <w:name w:val="Горен или долен колонтитул"/>
    <w:basedOn w:val="a"/>
    <w:link w:val="a4"/>
    <w:rsid w:val="002B765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20">
    <w:name w:val="Основен текст (2)"/>
    <w:basedOn w:val="a"/>
    <w:link w:val="2"/>
    <w:rsid w:val="002B7658"/>
    <w:pPr>
      <w:shd w:val="clear" w:color="auto" w:fill="FFFFFF"/>
      <w:spacing w:before="180" w:after="180" w:line="278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ен текст (6)"/>
    <w:basedOn w:val="a"/>
    <w:link w:val="6"/>
    <w:rsid w:val="002B7658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70">
    <w:name w:val="Основен текст (7)"/>
    <w:basedOn w:val="a"/>
    <w:link w:val="7"/>
    <w:rsid w:val="002B7658"/>
    <w:pPr>
      <w:shd w:val="clear" w:color="auto" w:fill="FFFFFF"/>
      <w:spacing w:before="540" w:line="182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208B5"/>
    <w:pPr>
      <w:tabs>
        <w:tab w:val="center" w:pos="4680"/>
        <w:tab w:val="right" w:pos="9360"/>
      </w:tabs>
    </w:pPr>
  </w:style>
  <w:style w:type="character" w:customStyle="1" w:styleId="a9">
    <w:name w:val="Горен колонтитул Знак"/>
    <w:basedOn w:val="a0"/>
    <w:link w:val="a8"/>
    <w:uiPriority w:val="99"/>
    <w:rsid w:val="00F208B5"/>
    <w:rPr>
      <w:color w:val="000000"/>
    </w:rPr>
  </w:style>
  <w:style w:type="paragraph" w:styleId="aa">
    <w:name w:val="footer"/>
    <w:basedOn w:val="a"/>
    <w:link w:val="ab"/>
    <w:uiPriority w:val="99"/>
    <w:unhideWhenUsed/>
    <w:rsid w:val="00F208B5"/>
    <w:pPr>
      <w:tabs>
        <w:tab w:val="center" w:pos="4680"/>
        <w:tab w:val="right" w:pos="9360"/>
      </w:tabs>
    </w:pPr>
  </w:style>
  <w:style w:type="character" w:customStyle="1" w:styleId="ab">
    <w:name w:val="Долен колонтитул Знак"/>
    <w:basedOn w:val="a0"/>
    <w:link w:val="aa"/>
    <w:uiPriority w:val="99"/>
    <w:rsid w:val="00F208B5"/>
    <w:rPr>
      <w:color w:val="000000"/>
    </w:rPr>
  </w:style>
  <w:style w:type="character" w:styleId="HTML">
    <w:name w:val="HTML Cite"/>
    <w:basedOn w:val="a0"/>
    <w:uiPriority w:val="99"/>
    <w:semiHidden/>
    <w:unhideWhenUsed/>
    <w:rsid w:val="00F208B5"/>
    <w:rPr>
      <w:i/>
      <w:iCs/>
    </w:rPr>
  </w:style>
  <w:style w:type="paragraph" w:styleId="ac">
    <w:name w:val="List Paragraph"/>
    <w:basedOn w:val="a"/>
    <w:uiPriority w:val="34"/>
    <w:qFormat/>
    <w:rsid w:val="00173D5D"/>
    <w:pPr>
      <w:ind w:left="720"/>
      <w:contextualSpacing/>
    </w:pPr>
  </w:style>
  <w:style w:type="paragraph" w:styleId="ad">
    <w:name w:val="Body Text Indent"/>
    <w:basedOn w:val="a"/>
    <w:link w:val="ae"/>
    <w:rsid w:val="00153D54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e">
    <w:name w:val="Основен текст с отстъп Знак"/>
    <w:basedOn w:val="a0"/>
    <w:link w:val="ad"/>
    <w:rsid w:val="00153D54"/>
    <w:rPr>
      <w:rFonts w:ascii="Times New Roman" w:eastAsia="Times New Roman" w:hAnsi="Times New Roman" w:cs="Times New Roman"/>
      <w:lang w:bidi="ar-SA"/>
    </w:rPr>
  </w:style>
  <w:style w:type="paragraph" w:styleId="af">
    <w:name w:val="Normal (Web)"/>
    <w:basedOn w:val="a"/>
    <w:uiPriority w:val="99"/>
    <w:semiHidden/>
    <w:unhideWhenUsed/>
    <w:rsid w:val="00DA68A2"/>
    <w:pPr>
      <w:widowControl/>
      <w:ind w:firstLine="990"/>
      <w:jc w:val="both"/>
    </w:pPr>
    <w:rPr>
      <w:rFonts w:ascii="Times New Roman" w:eastAsia="Times New Roman" w:hAnsi="Times New Roman" w:cs="Times New Roman"/>
      <w:lang w:bidi="ar-SA"/>
    </w:rPr>
  </w:style>
  <w:style w:type="character" w:customStyle="1" w:styleId="blue1">
    <w:name w:val="blue1"/>
    <w:basedOn w:val="a0"/>
    <w:rsid w:val="00DA68A2"/>
    <w:rPr>
      <w:rFonts w:ascii="Times New Roman" w:hAnsi="Times New Roman" w:cs="Times New Roman" w:hint="default"/>
      <w:color w:val="0000FF"/>
      <w:sz w:val="24"/>
      <w:szCs w:val="24"/>
    </w:rPr>
  </w:style>
  <w:style w:type="character" w:styleId="af0">
    <w:name w:val="Strong"/>
    <w:uiPriority w:val="22"/>
    <w:qFormat/>
    <w:rsid w:val="00DA68A2"/>
    <w:rPr>
      <w:b/>
      <w:bCs/>
    </w:rPr>
  </w:style>
  <w:style w:type="character" w:customStyle="1" w:styleId="contact-postcode">
    <w:name w:val="contact-postcode"/>
    <w:rsid w:val="00DA68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2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76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bshtina_gulianci@mail.b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gulyantsi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bshtina_gulianci@mail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1086</Words>
  <Characters>6192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Veneta</dc:creator>
  <cp:lastModifiedBy>Leniovo</cp:lastModifiedBy>
  <cp:revision>22</cp:revision>
  <dcterms:created xsi:type="dcterms:W3CDTF">2016-12-14T21:05:00Z</dcterms:created>
  <dcterms:modified xsi:type="dcterms:W3CDTF">2018-03-12T08:10:00Z</dcterms:modified>
</cp:coreProperties>
</file>